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865F70" w14:textId="2DEDC82D" w:rsidR="0013687D" w:rsidRPr="00E225A7" w:rsidRDefault="00A7052E" w:rsidP="0013687D">
      <w:pPr>
        <w:pStyle w:val="CRCoverPage"/>
        <w:tabs>
          <w:tab w:val="right" w:pos="9639"/>
        </w:tabs>
        <w:spacing w:after="0"/>
        <w:rPr>
          <w:rFonts w:eastAsiaTheme="minorEastAsia"/>
          <w:b/>
          <w:i/>
          <w:noProof/>
          <w:sz w:val="28"/>
          <w:lang w:eastAsia="ko-KR"/>
        </w:rPr>
      </w:pPr>
      <w:r w:rsidRPr="00A7052E">
        <w:rPr>
          <w:b/>
          <w:noProof/>
          <w:sz w:val="24"/>
        </w:rPr>
        <w:t>3GPP TSG-RAN WG2 Meeting #9</w:t>
      </w:r>
      <w:r w:rsidR="00080C6F">
        <w:rPr>
          <w:b/>
          <w:noProof/>
          <w:sz w:val="24"/>
        </w:rPr>
        <w:t>5</w:t>
      </w:r>
      <w:r w:rsidR="0013687D">
        <w:rPr>
          <w:b/>
          <w:i/>
          <w:noProof/>
          <w:sz w:val="28"/>
        </w:rPr>
        <w:tab/>
      </w:r>
      <w:r w:rsidR="00221CE4" w:rsidRPr="00221CE4">
        <w:rPr>
          <w:b/>
          <w:i/>
          <w:noProof/>
          <w:sz w:val="28"/>
        </w:rPr>
        <w:t>R2-165651</w:t>
      </w:r>
      <w:bookmarkStart w:id="0" w:name="_GoBack"/>
      <w:bookmarkEnd w:id="0"/>
    </w:p>
    <w:p w14:paraId="1D0846DF" w14:textId="36591A6F" w:rsidR="0013687D" w:rsidRPr="00E225A7" w:rsidRDefault="00080C6F" w:rsidP="0013687D">
      <w:pPr>
        <w:pStyle w:val="CRCoverPage"/>
        <w:tabs>
          <w:tab w:val="right" w:pos="9639"/>
        </w:tabs>
        <w:spacing w:after="0"/>
        <w:rPr>
          <w:rFonts w:eastAsia="맑은 고딕"/>
          <w:b/>
          <w:i/>
          <w:noProof/>
          <w:sz w:val="24"/>
          <w:lang w:eastAsia="ko-KR"/>
        </w:rPr>
      </w:pPr>
      <w:r>
        <w:rPr>
          <w:rFonts w:eastAsia="맑은 고딕"/>
          <w:b/>
          <w:noProof/>
          <w:sz w:val="24"/>
          <w:lang w:eastAsia="ko-KR"/>
        </w:rPr>
        <w:t>Gothenburg, Sweden, 22</w:t>
      </w:r>
      <w:r w:rsidR="005150E0">
        <w:rPr>
          <w:rFonts w:eastAsia="맑은 고딕"/>
          <w:b/>
          <w:noProof/>
          <w:sz w:val="24"/>
          <w:lang w:eastAsia="ko-KR"/>
        </w:rPr>
        <w:t xml:space="preserve"> – </w:t>
      </w:r>
      <w:r>
        <w:rPr>
          <w:rFonts w:eastAsia="맑은 고딕"/>
          <w:b/>
          <w:noProof/>
          <w:sz w:val="24"/>
          <w:lang w:eastAsia="ko-KR"/>
        </w:rPr>
        <w:t>26</w:t>
      </w:r>
      <w:r w:rsidR="00EA5304" w:rsidRPr="00EA5304">
        <w:rPr>
          <w:rFonts w:eastAsia="맑은 고딕"/>
          <w:b/>
          <w:noProof/>
          <w:sz w:val="24"/>
          <w:lang w:eastAsia="ko-KR"/>
        </w:rPr>
        <w:t xml:space="preserve"> </w:t>
      </w:r>
      <w:r>
        <w:rPr>
          <w:rFonts w:eastAsia="맑은 고딕"/>
          <w:b/>
          <w:noProof/>
          <w:sz w:val="24"/>
          <w:lang w:eastAsia="ko-KR"/>
        </w:rPr>
        <w:t>August</w:t>
      </w:r>
      <w:r w:rsidR="00EA5304" w:rsidRPr="00EA5304">
        <w:rPr>
          <w:rFonts w:eastAsia="맑은 고딕"/>
          <w:b/>
          <w:noProof/>
          <w:sz w:val="24"/>
          <w:lang w:eastAsia="ko-KR"/>
        </w:rPr>
        <w:t xml:space="preserve"> 2016</w:t>
      </w:r>
      <w:r w:rsidR="0013687D">
        <w:rPr>
          <w:rFonts w:eastAsia="맑은 고딕" w:hint="eastAsia"/>
          <w:b/>
          <w:noProof/>
          <w:sz w:val="24"/>
          <w:lang w:eastAsia="ko-KR"/>
        </w:rPr>
        <w:tab/>
      </w:r>
    </w:p>
    <w:p w14:paraId="6193A42A" w14:textId="77777777" w:rsidR="0013687D" w:rsidRPr="00F86EEE" w:rsidRDefault="0013687D" w:rsidP="0013687D">
      <w:pPr>
        <w:pStyle w:val="CRCoverPage"/>
        <w:tabs>
          <w:tab w:val="right" w:pos="9639"/>
        </w:tabs>
        <w:spacing w:after="0"/>
        <w:rPr>
          <w:rFonts w:eastAsia="맑은 고딕"/>
          <w:b/>
          <w:noProof/>
          <w:sz w:val="24"/>
          <w:lang w:eastAsia="ko-KR"/>
        </w:rPr>
      </w:pPr>
    </w:p>
    <w:p w14:paraId="780DC036" w14:textId="1997D8CB"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EC23B9">
        <w:rPr>
          <w:rFonts w:ascii="Arial" w:hAnsi="Arial" w:cs="Arial" w:hint="eastAsia"/>
          <w:b/>
          <w:noProof/>
          <w:sz w:val="28"/>
          <w:szCs w:val="28"/>
          <w:lang w:val="en-US" w:eastAsia="ko-KR"/>
        </w:rPr>
        <w:t>9.</w:t>
      </w:r>
      <w:r w:rsidR="00EF6B8E">
        <w:rPr>
          <w:rFonts w:ascii="Arial" w:hAnsi="Arial" w:cs="Arial"/>
          <w:b/>
          <w:noProof/>
          <w:sz w:val="28"/>
          <w:szCs w:val="28"/>
          <w:lang w:val="en-US" w:eastAsia="ko-KR"/>
        </w:rPr>
        <w:t>6</w:t>
      </w:r>
      <w:r w:rsidR="009232F6">
        <w:rPr>
          <w:rFonts w:ascii="Arial" w:hAnsi="Arial" w:cs="Arial"/>
          <w:b/>
          <w:noProof/>
          <w:sz w:val="28"/>
          <w:szCs w:val="28"/>
          <w:lang w:val="en-US" w:eastAsia="ko-KR"/>
        </w:rPr>
        <w:t xml:space="preserve"> </w:t>
      </w:r>
      <w:r w:rsidR="00971D6C">
        <w:rPr>
          <w:rFonts w:ascii="Arial" w:hAnsi="Arial" w:cs="Arial"/>
          <w:b/>
          <w:noProof/>
          <w:sz w:val="28"/>
          <w:szCs w:val="28"/>
          <w:lang w:val="en-US" w:eastAsia="ko-KR"/>
        </w:rPr>
        <w:t>(</w:t>
      </w:r>
      <w:r w:rsidR="00221CE4" w:rsidRPr="00221CE4">
        <w:rPr>
          <w:rFonts w:ascii="Arial" w:hAnsi="Arial" w:cs="Arial"/>
          <w:b/>
          <w:noProof/>
          <w:sz w:val="28"/>
          <w:szCs w:val="28"/>
          <w:lang w:val="en-US" w:eastAsia="ko-KR"/>
        </w:rPr>
        <w:t>FS_NR_newRAT</w:t>
      </w:r>
      <w:r w:rsidR="00971D6C">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38B5E9A4"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FB7C6A">
        <w:rPr>
          <w:rFonts w:ascii="Arial" w:hAnsi="Arial" w:cs="Arial"/>
          <w:b/>
          <w:noProof/>
          <w:sz w:val="28"/>
          <w:szCs w:val="28"/>
          <w:lang w:val="en-US" w:eastAsia="ko-KR"/>
        </w:rPr>
        <w:t>Support of flexible TTI</w:t>
      </w:r>
      <w:r w:rsidR="00E50AD1">
        <w:rPr>
          <w:rFonts w:ascii="Arial" w:hAnsi="Arial" w:cs="Arial"/>
          <w:b/>
          <w:noProof/>
          <w:sz w:val="28"/>
          <w:szCs w:val="28"/>
          <w:lang w:val="en-US" w:eastAsia="ko-KR"/>
        </w:rPr>
        <w:t xml:space="preserve"> in NR</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02E53B2A" w14:textId="5D3E7B7D" w:rsidR="00B56F92" w:rsidRPr="00B56F92" w:rsidRDefault="00B56F92" w:rsidP="00F33004">
      <w:pPr>
        <w:pStyle w:val="ab"/>
        <w:widowControl/>
        <w:overflowPunct/>
        <w:autoSpaceDE/>
        <w:adjustRightInd/>
        <w:spacing w:after="120" w:line="240" w:lineRule="auto"/>
        <w:textAlignment w:val="auto"/>
        <w:rPr>
          <w:rFonts w:eastAsiaTheme="minorEastAsia"/>
          <w:i w:val="0"/>
          <w:lang w:val="en-US" w:eastAsia="ko-KR"/>
        </w:rPr>
      </w:pPr>
      <w:r>
        <w:rPr>
          <w:rFonts w:eastAsiaTheme="minorEastAsia" w:hint="eastAsia"/>
          <w:i w:val="0"/>
          <w:lang w:val="en-US" w:eastAsia="ko-KR"/>
        </w:rPr>
        <w:t xml:space="preserve">In New RAT Study Item, various usage scenarios are considered while each scenario </w:t>
      </w:r>
      <w:r>
        <w:rPr>
          <w:rFonts w:eastAsiaTheme="minorEastAsia"/>
          <w:i w:val="0"/>
          <w:lang w:val="en-US" w:eastAsia="ko-KR"/>
        </w:rPr>
        <w:t>would need to meet</w:t>
      </w:r>
      <w:r>
        <w:rPr>
          <w:rFonts w:eastAsiaTheme="minorEastAsia" w:hint="eastAsia"/>
          <w:i w:val="0"/>
          <w:lang w:val="en-US" w:eastAsia="ko-KR"/>
        </w:rPr>
        <w:t xml:space="preserve"> different </w:t>
      </w:r>
      <w:r>
        <w:rPr>
          <w:rFonts w:eastAsiaTheme="minorEastAsia"/>
          <w:i w:val="0"/>
          <w:lang w:val="en-US" w:eastAsia="ko-KR"/>
        </w:rPr>
        <w:t>requirements. In this contribution, we discuss flexible TTI operation in order to support various scenarios well.</w:t>
      </w:r>
    </w:p>
    <w:p w14:paraId="03B4422C" w14:textId="77777777" w:rsidR="009C458D" w:rsidRPr="00F33004" w:rsidRDefault="009C458D" w:rsidP="00F33004">
      <w:pPr>
        <w:pStyle w:val="ab"/>
        <w:widowControl/>
        <w:overflowPunct/>
        <w:autoSpaceDE/>
        <w:adjustRightInd/>
        <w:spacing w:after="120" w:line="240" w:lineRule="auto"/>
        <w:textAlignment w:val="auto"/>
        <w:rPr>
          <w:i w:val="0"/>
          <w:lang w:val="en-US" w:eastAsia="ko-KR"/>
        </w:rPr>
      </w:pP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1CDD0A54" w14:textId="3847CB09" w:rsidR="000E4D8C" w:rsidRDefault="00470E6E" w:rsidP="00611D74">
      <w:pPr>
        <w:spacing w:after="180" w:line="240" w:lineRule="auto"/>
        <w:rPr>
          <w:bCs/>
          <w:lang w:val="en-US" w:eastAsia="ko-KR"/>
        </w:rPr>
      </w:pPr>
      <w:r>
        <w:rPr>
          <w:bCs/>
          <w:lang w:val="en-US" w:eastAsia="ko-KR"/>
        </w:rPr>
        <w:t xml:space="preserve">In </w:t>
      </w:r>
      <w:r w:rsidR="00076A20">
        <w:rPr>
          <w:bCs/>
          <w:lang w:val="en-US" w:eastAsia="ko-KR"/>
        </w:rPr>
        <w:t xml:space="preserve">the Study Item on </w:t>
      </w:r>
      <w:r>
        <w:rPr>
          <w:bCs/>
          <w:lang w:val="en-US" w:eastAsia="ko-KR"/>
        </w:rPr>
        <w:t>New RAT</w:t>
      </w:r>
      <w:r w:rsidR="00B56F92">
        <w:rPr>
          <w:bCs/>
          <w:lang w:val="en-US" w:eastAsia="ko-KR"/>
        </w:rPr>
        <w:t xml:space="preserve"> (NR)</w:t>
      </w:r>
      <w:r w:rsidR="00076A20">
        <w:rPr>
          <w:bCs/>
          <w:lang w:val="en-US" w:eastAsia="ko-KR"/>
        </w:rPr>
        <w:t xml:space="preserve"> [</w:t>
      </w:r>
      <w:hyperlink r:id="rId7" w:history="1">
        <w:r w:rsidR="00076A20" w:rsidRPr="005665D3">
          <w:rPr>
            <w:rStyle w:val="aa"/>
            <w:bCs/>
            <w:lang w:val="en-US" w:eastAsia="ko-KR"/>
          </w:rPr>
          <w:t>T</w:t>
        </w:r>
        <w:r w:rsidR="005665D3" w:rsidRPr="005665D3">
          <w:rPr>
            <w:rStyle w:val="aa"/>
            <w:bCs/>
            <w:lang w:val="en-US" w:eastAsia="ko-KR"/>
          </w:rPr>
          <w:t>R</w:t>
        </w:r>
        <w:r w:rsidR="00076A20" w:rsidRPr="005665D3">
          <w:rPr>
            <w:rStyle w:val="aa"/>
            <w:bCs/>
            <w:lang w:val="en-US" w:eastAsia="ko-KR"/>
          </w:rPr>
          <w:t>38.913</w:t>
        </w:r>
      </w:hyperlink>
      <w:r w:rsidR="00076A20">
        <w:rPr>
          <w:bCs/>
          <w:lang w:val="en-US" w:eastAsia="ko-KR"/>
        </w:rPr>
        <w:t>]</w:t>
      </w:r>
      <w:r>
        <w:rPr>
          <w:bCs/>
          <w:lang w:val="en-US" w:eastAsia="ko-KR"/>
        </w:rPr>
        <w:t xml:space="preserve">, several </w:t>
      </w:r>
      <w:r w:rsidRPr="00DC01D9">
        <w:rPr>
          <w:szCs w:val="24"/>
        </w:rPr>
        <w:t xml:space="preserve">usage scenarios </w:t>
      </w:r>
      <w:r>
        <w:rPr>
          <w:bCs/>
          <w:lang w:val="en-US" w:eastAsia="ko-KR"/>
        </w:rPr>
        <w:t>are considered such as eM</w:t>
      </w:r>
      <w:r w:rsidR="000E4D8C">
        <w:rPr>
          <w:bCs/>
          <w:lang w:val="en-US" w:eastAsia="ko-KR"/>
        </w:rPr>
        <w:t>BB, URLLC, and mMTC while each usage scenario</w:t>
      </w:r>
      <w:r w:rsidR="00E4518E">
        <w:rPr>
          <w:bCs/>
          <w:lang w:val="en-US" w:eastAsia="ko-KR"/>
        </w:rPr>
        <w:t xml:space="preserve"> would</w:t>
      </w:r>
      <w:r w:rsidR="000E4D8C">
        <w:rPr>
          <w:bCs/>
          <w:lang w:val="en-US" w:eastAsia="ko-KR"/>
        </w:rPr>
        <w:t xml:space="preserve"> have different requirement</w:t>
      </w:r>
      <w:r w:rsidR="005F28F8">
        <w:rPr>
          <w:bCs/>
          <w:lang w:val="en-US" w:eastAsia="ko-KR"/>
        </w:rPr>
        <w:t>s</w:t>
      </w:r>
      <w:r w:rsidR="000E4D8C">
        <w:rPr>
          <w:bCs/>
          <w:lang w:val="en-US" w:eastAsia="ko-KR"/>
        </w:rPr>
        <w:t xml:space="preserve"> for its</w:t>
      </w:r>
      <w:r w:rsidR="005F28F8">
        <w:rPr>
          <w:bCs/>
          <w:lang w:val="en-US" w:eastAsia="ko-KR"/>
        </w:rPr>
        <w:t xml:space="preserve"> own</w:t>
      </w:r>
      <w:r w:rsidR="000E4D8C">
        <w:rPr>
          <w:bCs/>
          <w:lang w:val="en-US" w:eastAsia="ko-KR"/>
        </w:rPr>
        <w:t xml:space="preserve"> deployment. For example, eMBB </w:t>
      </w:r>
      <w:r w:rsidR="005F28F8">
        <w:rPr>
          <w:bCs/>
          <w:lang w:val="en-US" w:eastAsia="ko-KR"/>
        </w:rPr>
        <w:t>would require</w:t>
      </w:r>
      <w:r w:rsidR="000E4D8C">
        <w:rPr>
          <w:bCs/>
          <w:lang w:val="en-US" w:eastAsia="ko-KR"/>
        </w:rPr>
        <w:t xml:space="preserve"> higher data rate while not being so </w:t>
      </w:r>
      <w:r w:rsidR="00076A20">
        <w:rPr>
          <w:bCs/>
          <w:lang w:val="en-US" w:eastAsia="ko-KR"/>
        </w:rPr>
        <w:t xml:space="preserve">sensitive from </w:t>
      </w:r>
      <w:r w:rsidR="000E4D8C">
        <w:rPr>
          <w:bCs/>
          <w:lang w:val="en-US" w:eastAsia="ko-KR"/>
        </w:rPr>
        <w:t>delay</w:t>
      </w:r>
      <w:r w:rsidR="00076A20">
        <w:rPr>
          <w:bCs/>
          <w:lang w:val="en-US" w:eastAsia="ko-KR"/>
        </w:rPr>
        <w:t xml:space="preserve"> perspective</w:t>
      </w:r>
      <w:r w:rsidR="000E4D8C">
        <w:rPr>
          <w:bCs/>
          <w:lang w:val="en-US" w:eastAsia="ko-KR"/>
        </w:rPr>
        <w:t xml:space="preserve">. In the meanwhile, URLLC </w:t>
      </w:r>
      <w:r w:rsidR="005F28F8">
        <w:rPr>
          <w:bCs/>
          <w:lang w:val="en-US" w:eastAsia="ko-KR"/>
        </w:rPr>
        <w:t>would be</w:t>
      </w:r>
      <w:r w:rsidR="000E4D8C">
        <w:rPr>
          <w:bCs/>
          <w:lang w:val="en-US" w:eastAsia="ko-KR"/>
        </w:rPr>
        <w:t xml:space="preserve"> delay-sensitive and require higher reliability. </w:t>
      </w:r>
    </w:p>
    <w:p w14:paraId="0D4DA856" w14:textId="78974CC7" w:rsidR="00B56F92" w:rsidRDefault="000E4D8C" w:rsidP="00611D74">
      <w:pPr>
        <w:spacing w:after="180" w:line="240" w:lineRule="auto"/>
        <w:rPr>
          <w:bCs/>
          <w:lang w:val="en-US" w:eastAsia="ko-KR"/>
        </w:rPr>
      </w:pPr>
      <w:r>
        <w:rPr>
          <w:rFonts w:hint="eastAsia"/>
          <w:bCs/>
          <w:lang w:val="en-US" w:eastAsia="ko-KR"/>
        </w:rPr>
        <w:t xml:space="preserve">In LTE, it is observed </w:t>
      </w:r>
      <w:r>
        <w:rPr>
          <w:bCs/>
          <w:lang w:val="en-US" w:eastAsia="ko-KR"/>
        </w:rPr>
        <w:t>from the</w:t>
      </w:r>
      <w:r>
        <w:rPr>
          <w:rFonts w:hint="eastAsia"/>
          <w:bCs/>
          <w:lang w:val="en-US" w:eastAsia="ko-KR"/>
        </w:rPr>
        <w:t xml:space="preserve"> Study Item on Latency Reduction</w:t>
      </w:r>
      <w:r w:rsidR="005665D3">
        <w:rPr>
          <w:bCs/>
          <w:lang w:val="en-US" w:eastAsia="ko-KR"/>
        </w:rPr>
        <w:t xml:space="preserve"> Techniques in LTE</w:t>
      </w:r>
      <w:r>
        <w:rPr>
          <w:bCs/>
          <w:lang w:val="en-US" w:eastAsia="ko-KR"/>
        </w:rPr>
        <w:t xml:space="preserve"> [</w:t>
      </w:r>
      <w:hyperlink r:id="rId8" w:history="1">
        <w:r w:rsidRPr="005665D3">
          <w:rPr>
            <w:rStyle w:val="aa"/>
            <w:bCs/>
            <w:lang w:val="en-US" w:eastAsia="ko-KR"/>
          </w:rPr>
          <w:t>TS36.881</w:t>
        </w:r>
      </w:hyperlink>
      <w:r>
        <w:rPr>
          <w:bCs/>
          <w:lang w:val="en-US" w:eastAsia="ko-KR"/>
        </w:rPr>
        <w:t>]</w:t>
      </w:r>
      <w:r>
        <w:rPr>
          <w:rFonts w:hint="eastAsia"/>
          <w:bCs/>
          <w:lang w:val="en-US" w:eastAsia="ko-KR"/>
        </w:rPr>
        <w:t xml:space="preserve"> that shortened TTI would be beneficial</w:t>
      </w:r>
      <w:r>
        <w:rPr>
          <w:bCs/>
          <w:lang w:val="en-US" w:eastAsia="ko-KR"/>
        </w:rPr>
        <w:t xml:space="preserve"> for some scenarios, e.g., smaller size of data, lower cell load, in terms of latency and throughput while the control overhead was pointed out as </w:t>
      </w:r>
      <w:r w:rsidR="001E4C0D">
        <w:rPr>
          <w:rFonts w:hint="eastAsia"/>
          <w:bCs/>
          <w:lang w:val="en-US" w:eastAsia="ko-KR"/>
        </w:rPr>
        <w:t xml:space="preserve">one </w:t>
      </w:r>
      <w:r w:rsidR="001E4C0D">
        <w:rPr>
          <w:bCs/>
          <w:lang w:val="en-US" w:eastAsia="ko-KR"/>
        </w:rPr>
        <w:t>of</w:t>
      </w:r>
      <w:r>
        <w:rPr>
          <w:bCs/>
          <w:lang w:val="en-US" w:eastAsia="ko-KR"/>
        </w:rPr>
        <w:t xml:space="preserve"> limiting factor</w:t>
      </w:r>
      <w:r w:rsidR="001E4C0D">
        <w:rPr>
          <w:bCs/>
          <w:lang w:val="en-US" w:eastAsia="ko-KR"/>
        </w:rPr>
        <w:t>s</w:t>
      </w:r>
      <w:r>
        <w:rPr>
          <w:bCs/>
          <w:lang w:val="en-US" w:eastAsia="ko-KR"/>
        </w:rPr>
        <w:t xml:space="preserve">. </w:t>
      </w:r>
    </w:p>
    <w:p w14:paraId="79B2914E" w14:textId="2950DE14" w:rsidR="00B56F92" w:rsidRDefault="000E4D8C" w:rsidP="00611D74">
      <w:pPr>
        <w:spacing w:after="180" w:line="240" w:lineRule="auto"/>
        <w:rPr>
          <w:bCs/>
          <w:lang w:val="en-US" w:eastAsia="ko-KR"/>
        </w:rPr>
      </w:pPr>
      <w:r>
        <w:rPr>
          <w:bCs/>
          <w:lang w:val="en-US" w:eastAsia="ko-KR"/>
        </w:rPr>
        <w:t>Considering the findings from the SI on LR</w:t>
      </w:r>
      <w:r w:rsidR="00B56F92">
        <w:rPr>
          <w:bCs/>
          <w:lang w:val="en-US" w:eastAsia="ko-KR"/>
        </w:rPr>
        <w:t xml:space="preserve"> in LTE</w:t>
      </w:r>
      <w:r>
        <w:rPr>
          <w:bCs/>
          <w:lang w:val="en-US" w:eastAsia="ko-KR"/>
        </w:rPr>
        <w:t>, short</w:t>
      </w:r>
      <w:r w:rsidR="001E4C0D">
        <w:rPr>
          <w:bCs/>
          <w:lang w:val="en-US" w:eastAsia="ko-KR"/>
        </w:rPr>
        <w:t>ened</w:t>
      </w:r>
      <w:r>
        <w:rPr>
          <w:bCs/>
          <w:lang w:val="en-US" w:eastAsia="ko-KR"/>
        </w:rPr>
        <w:t xml:space="preserve"> TTI </w:t>
      </w:r>
      <w:r w:rsidR="00E4518E">
        <w:rPr>
          <w:bCs/>
          <w:lang w:val="en-US" w:eastAsia="ko-KR"/>
        </w:rPr>
        <w:t>would be helpful to meet the requirement for some cases</w:t>
      </w:r>
      <w:r w:rsidR="005665D3">
        <w:rPr>
          <w:bCs/>
          <w:lang w:val="en-US" w:eastAsia="ko-KR"/>
        </w:rPr>
        <w:t xml:space="preserve"> [1-4]</w:t>
      </w:r>
      <w:r w:rsidR="00E4518E">
        <w:rPr>
          <w:bCs/>
          <w:lang w:val="en-US" w:eastAsia="ko-KR"/>
        </w:rPr>
        <w:t>. However, this doesn’t mean that shortened TTI would</w:t>
      </w:r>
      <w:r>
        <w:rPr>
          <w:bCs/>
          <w:lang w:val="en-US" w:eastAsia="ko-KR"/>
        </w:rPr>
        <w:t xml:space="preserve"> be </w:t>
      </w:r>
      <w:r w:rsidR="00076A20">
        <w:rPr>
          <w:bCs/>
          <w:lang w:val="en-US" w:eastAsia="ko-KR"/>
        </w:rPr>
        <w:t xml:space="preserve">always </w:t>
      </w:r>
      <w:r w:rsidR="001B0C34">
        <w:rPr>
          <w:bCs/>
          <w:lang w:val="en-US" w:eastAsia="ko-KR"/>
        </w:rPr>
        <w:t>welcome</w:t>
      </w:r>
      <w:r>
        <w:rPr>
          <w:bCs/>
          <w:lang w:val="en-US" w:eastAsia="ko-KR"/>
        </w:rPr>
        <w:t xml:space="preserve"> for all usage scenarios</w:t>
      </w:r>
      <w:r w:rsidR="00B56F92">
        <w:rPr>
          <w:bCs/>
          <w:lang w:val="en-US" w:eastAsia="ko-KR"/>
        </w:rPr>
        <w:t xml:space="preserve"> being considered in NR</w:t>
      </w:r>
      <w:r w:rsidR="001E4C0D">
        <w:rPr>
          <w:bCs/>
          <w:lang w:val="en-US" w:eastAsia="ko-KR"/>
        </w:rPr>
        <w:t xml:space="preserve">. For example, shortened TTI may be attractive </w:t>
      </w:r>
      <w:r w:rsidR="00E4518E">
        <w:rPr>
          <w:bCs/>
          <w:lang w:val="en-US" w:eastAsia="ko-KR"/>
        </w:rPr>
        <w:t>for</w:t>
      </w:r>
      <w:r w:rsidR="001E4C0D">
        <w:rPr>
          <w:bCs/>
          <w:lang w:val="en-US" w:eastAsia="ko-KR"/>
        </w:rPr>
        <w:t xml:space="preserve"> URLLC scenario while normal TTI</w:t>
      </w:r>
      <w:r w:rsidR="001B0C34">
        <w:rPr>
          <w:bCs/>
          <w:lang w:val="en-US" w:eastAsia="ko-KR"/>
        </w:rPr>
        <w:t>, i.e., 1ms, may</w:t>
      </w:r>
      <w:r w:rsidR="001E4C0D">
        <w:rPr>
          <w:bCs/>
          <w:lang w:val="en-US" w:eastAsia="ko-KR"/>
        </w:rPr>
        <w:t xml:space="preserve"> be sufficient for eMBB scenario. </w:t>
      </w:r>
      <w:r w:rsidR="001B0C34">
        <w:rPr>
          <w:bCs/>
          <w:lang w:val="en-US" w:eastAsia="ko-KR"/>
        </w:rPr>
        <w:t>Therefore</w:t>
      </w:r>
      <w:r>
        <w:rPr>
          <w:bCs/>
          <w:lang w:val="en-US" w:eastAsia="ko-KR"/>
        </w:rPr>
        <w:t xml:space="preserve">, it </w:t>
      </w:r>
      <w:r w:rsidR="001E4C0D">
        <w:rPr>
          <w:bCs/>
          <w:lang w:val="en-US" w:eastAsia="ko-KR"/>
        </w:rPr>
        <w:t xml:space="preserve">seems </w:t>
      </w:r>
      <w:r>
        <w:rPr>
          <w:bCs/>
          <w:lang w:val="en-US" w:eastAsia="ko-KR"/>
        </w:rPr>
        <w:t xml:space="preserve">necessary to support </w:t>
      </w:r>
      <w:r w:rsidR="009136ED">
        <w:rPr>
          <w:bCs/>
          <w:lang w:val="en-US" w:eastAsia="ko-KR"/>
        </w:rPr>
        <w:t xml:space="preserve">both of </w:t>
      </w:r>
      <w:r w:rsidR="003E5478">
        <w:rPr>
          <w:rFonts w:hint="eastAsia"/>
          <w:bCs/>
          <w:lang w:val="en-US" w:eastAsia="ko-KR"/>
        </w:rPr>
        <w:t>flexible</w:t>
      </w:r>
      <w:r>
        <w:rPr>
          <w:bCs/>
          <w:lang w:val="en-US" w:eastAsia="ko-KR"/>
        </w:rPr>
        <w:t xml:space="preserve"> TTI</w:t>
      </w:r>
      <w:r w:rsidR="00076A20">
        <w:rPr>
          <w:bCs/>
          <w:lang w:val="en-US" w:eastAsia="ko-KR"/>
        </w:rPr>
        <w:t>s</w:t>
      </w:r>
      <w:r w:rsidR="00B56F92">
        <w:rPr>
          <w:bCs/>
          <w:lang w:val="en-US" w:eastAsia="ko-KR"/>
        </w:rPr>
        <w:t xml:space="preserve"> in NR</w:t>
      </w:r>
      <w:r w:rsidR="001E4C0D">
        <w:rPr>
          <w:bCs/>
          <w:lang w:val="en-US" w:eastAsia="ko-KR"/>
        </w:rPr>
        <w:t>, i.e., shortened TTIs and 1ms TTI</w:t>
      </w:r>
      <w:r w:rsidR="00076A20">
        <w:rPr>
          <w:bCs/>
          <w:lang w:val="en-US" w:eastAsia="ko-KR"/>
        </w:rPr>
        <w:t xml:space="preserve">. Having </w:t>
      </w:r>
      <w:r w:rsidR="003E5478">
        <w:rPr>
          <w:rFonts w:hint="eastAsia"/>
          <w:bCs/>
          <w:lang w:val="en-US" w:eastAsia="ko-KR"/>
        </w:rPr>
        <w:t>flexible</w:t>
      </w:r>
      <w:r w:rsidR="00076A20">
        <w:rPr>
          <w:bCs/>
          <w:lang w:val="en-US" w:eastAsia="ko-KR"/>
        </w:rPr>
        <w:t xml:space="preserve"> TTIs, network would </w:t>
      </w:r>
      <w:r w:rsidR="00487603">
        <w:rPr>
          <w:bCs/>
          <w:lang w:val="en-US" w:eastAsia="ko-KR"/>
        </w:rPr>
        <w:t>have</w:t>
      </w:r>
      <w:r w:rsidR="00076A20">
        <w:rPr>
          <w:bCs/>
          <w:lang w:val="en-US" w:eastAsia="ko-KR"/>
        </w:rPr>
        <w:t xml:space="preserve"> </w:t>
      </w:r>
      <w:r w:rsidR="00B614B8">
        <w:rPr>
          <w:bCs/>
          <w:lang w:val="en-US" w:eastAsia="ko-KR"/>
        </w:rPr>
        <w:t xml:space="preserve">a scheduling flexibility </w:t>
      </w:r>
      <w:r w:rsidR="00E4518E">
        <w:rPr>
          <w:bCs/>
          <w:lang w:val="en-US" w:eastAsia="ko-KR"/>
        </w:rPr>
        <w:t>in order to meet the</w:t>
      </w:r>
      <w:r w:rsidR="00902E29">
        <w:rPr>
          <w:bCs/>
          <w:lang w:val="en-US" w:eastAsia="ko-KR"/>
        </w:rPr>
        <w:t xml:space="preserve"> different</w:t>
      </w:r>
      <w:r w:rsidR="001E4C0D">
        <w:rPr>
          <w:bCs/>
          <w:lang w:val="en-US" w:eastAsia="ko-KR"/>
        </w:rPr>
        <w:t xml:space="preserve"> requirements of each usage scenario</w:t>
      </w:r>
      <w:r w:rsidR="00B614B8">
        <w:rPr>
          <w:bCs/>
          <w:lang w:val="en-US" w:eastAsia="ko-KR"/>
        </w:rPr>
        <w:t>.</w:t>
      </w:r>
    </w:p>
    <w:p w14:paraId="34423C25" w14:textId="3B83BE00" w:rsidR="005A62DF" w:rsidRDefault="00B56F92" w:rsidP="00301D62">
      <w:pPr>
        <w:spacing w:after="180" w:line="240" w:lineRule="auto"/>
        <w:rPr>
          <w:bCs/>
          <w:lang w:val="en-US" w:eastAsia="ko-KR"/>
        </w:rPr>
      </w:pPr>
      <w:r>
        <w:rPr>
          <w:bCs/>
          <w:lang w:val="en-US" w:eastAsia="ko-KR"/>
        </w:rPr>
        <w:t xml:space="preserve">Then, here comes the questions </w:t>
      </w:r>
      <w:r w:rsidR="00902E29">
        <w:rPr>
          <w:bCs/>
          <w:lang w:val="en-US" w:eastAsia="ko-KR"/>
        </w:rPr>
        <w:t xml:space="preserve">on </w:t>
      </w:r>
      <w:r w:rsidR="003E5478">
        <w:rPr>
          <w:rFonts w:hint="eastAsia"/>
          <w:bCs/>
          <w:lang w:val="en-US" w:eastAsia="ko-KR"/>
        </w:rPr>
        <w:t>flexible</w:t>
      </w:r>
      <w:r w:rsidR="00902E29">
        <w:rPr>
          <w:bCs/>
          <w:lang w:val="en-US" w:eastAsia="ko-KR"/>
        </w:rPr>
        <w:t xml:space="preserve"> TTIs –</w:t>
      </w:r>
      <w:r>
        <w:rPr>
          <w:bCs/>
          <w:lang w:val="en-US" w:eastAsia="ko-KR"/>
        </w:rPr>
        <w:t xml:space="preserve"> </w:t>
      </w:r>
      <w:r w:rsidR="00902E29">
        <w:rPr>
          <w:bCs/>
          <w:lang w:val="en-US" w:eastAsia="ko-KR"/>
        </w:rPr>
        <w:t xml:space="preserve">How does the network utilize </w:t>
      </w:r>
      <w:r w:rsidR="003E5478">
        <w:rPr>
          <w:rFonts w:hint="eastAsia"/>
          <w:bCs/>
          <w:lang w:val="en-US" w:eastAsia="ko-KR"/>
        </w:rPr>
        <w:t>flexible</w:t>
      </w:r>
      <w:r w:rsidR="00902E29">
        <w:rPr>
          <w:bCs/>
          <w:lang w:val="en-US" w:eastAsia="ko-KR"/>
        </w:rPr>
        <w:t xml:space="preserve"> TTIs? </w:t>
      </w:r>
      <w:r>
        <w:rPr>
          <w:bCs/>
          <w:lang w:val="en-US" w:eastAsia="ko-KR"/>
        </w:rPr>
        <w:t>How does the UE</w:t>
      </w:r>
      <w:r w:rsidR="00490FFA">
        <w:rPr>
          <w:bCs/>
          <w:lang w:val="en-US" w:eastAsia="ko-KR"/>
        </w:rPr>
        <w:t xml:space="preserve"> operate </w:t>
      </w:r>
      <w:r w:rsidR="00136759">
        <w:rPr>
          <w:bCs/>
          <w:lang w:val="en-US" w:eastAsia="ko-KR"/>
        </w:rPr>
        <w:t>with</w:t>
      </w:r>
      <w:r w:rsidR="00490FFA">
        <w:rPr>
          <w:bCs/>
          <w:lang w:val="en-US" w:eastAsia="ko-KR"/>
        </w:rPr>
        <w:t xml:space="preserve"> </w:t>
      </w:r>
      <w:r w:rsidR="003E5478">
        <w:rPr>
          <w:rFonts w:hint="eastAsia"/>
          <w:bCs/>
          <w:lang w:val="en-US" w:eastAsia="ko-KR"/>
        </w:rPr>
        <w:t>flexible</w:t>
      </w:r>
      <w:r w:rsidR="00490FFA">
        <w:rPr>
          <w:bCs/>
          <w:lang w:val="en-US" w:eastAsia="ko-KR"/>
        </w:rPr>
        <w:t xml:space="preserve"> TTIs? To answer th</w:t>
      </w:r>
      <w:r w:rsidR="00136759">
        <w:rPr>
          <w:bCs/>
          <w:lang w:val="en-US" w:eastAsia="ko-KR"/>
        </w:rPr>
        <w:t>ose questions, we would need to discuss</w:t>
      </w:r>
      <w:r w:rsidR="00490FFA">
        <w:rPr>
          <w:bCs/>
          <w:lang w:val="en-US" w:eastAsia="ko-KR"/>
        </w:rPr>
        <w:t xml:space="preserve"> first the general concept of </w:t>
      </w:r>
      <w:r w:rsidR="003E5478">
        <w:rPr>
          <w:rFonts w:hint="eastAsia"/>
          <w:bCs/>
          <w:lang w:val="en-US" w:eastAsia="ko-KR"/>
        </w:rPr>
        <w:t>flexible</w:t>
      </w:r>
      <w:r w:rsidR="00490FFA">
        <w:rPr>
          <w:bCs/>
          <w:lang w:val="en-US" w:eastAsia="ko-KR"/>
        </w:rPr>
        <w:t xml:space="preserve"> TTIs. Considering </w:t>
      </w:r>
      <w:r w:rsidR="00FF5E98">
        <w:rPr>
          <w:bCs/>
          <w:lang w:val="en-US" w:eastAsia="ko-KR"/>
        </w:rPr>
        <w:t xml:space="preserve">the expected gain of </w:t>
      </w:r>
      <w:r w:rsidR="003E5478">
        <w:rPr>
          <w:rFonts w:hint="eastAsia"/>
          <w:bCs/>
          <w:lang w:val="en-US" w:eastAsia="ko-KR"/>
        </w:rPr>
        <w:t>flexible TTIs</w:t>
      </w:r>
      <w:r w:rsidR="00490FFA">
        <w:rPr>
          <w:bCs/>
          <w:lang w:val="en-US" w:eastAsia="ko-KR"/>
        </w:rPr>
        <w:t xml:space="preserve"> there would be several options including</w:t>
      </w:r>
      <w:r w:rsidR="00136759">
        <w:rPr>
          <w:bCs/>
          <w:lang w:val="en-US" w:eastAsia="ko-KR"/>
        </w:rPr>
        <w:t xml:space="preserve"> the followings</w:t>
      </w:r>
      <w:r w:rsidR="00490FFA">
        <w:rPr>
          <w:bCs/>
          <w:lang w:val="en-US" w:eastAsia="ko-KR"/>
        </w:rPr>
        <w:t>:</w:t>
      </w:r>
    </w:p>
    <w:p w14:paraId="5DC2A6FC" w14:textId="17CF60C1" w:rsidR="00301D62" w:rsidRDefault="00490FFA" w:rsidP="00301D62">
      <w:pPr>
        <w:pStyle w:val="a6"/>
        <w:numPr>
          <w:ilvl w:val="0"/>
          <w:numId w:val="2"/>
        </w:numPr>
        <w:spacing w:after="180" w:line="240" w:lineRule="auto"/>
        <w:ind w:leftChars="0"/>
        <w:rPr>
          <w:bCs/>
          <w:lang w:val="en-US" w:eastAsia="ko-KR"/>
        </w:rPr>
      </w:pPr>
      <w:r>
        <w:rPr>
          <w:bCs/>
          <w:lang w:val="en-US" w:eastAsia="ko-KR"/>
        </w:rPr>
        <w:t xml:space="preserve">Option 1. </w:t>
      </w:r>
      <w:r w:rsidR="00301D62">
        <w:rPr>
          <w:bCs/>
          <w:lang w:val="en-US" w:eastAsia="ko-KR"/>
        </w:rPr>
        <w:t>TTI per UE</w:t>
      </w:r>
    </w:p>
    <w:p w14:paraId="3B08763B" w14:textId="4C93B4E4" w:rsidR="00AA7267" w:rsidRDefault="00952829" w:rsidP="009569A8">
      <w:pPr>
        <w:pStyle w:val="a6"/>
        <w:spacing w:after="180" w:line="240" w:lineRule="auto"/>
        <w:ind w:leftChars="0" w:left="1200"/>
        <w:rPr>
          <w:bCs/>
          <w:lang w:val="en-US" w:eastAsia="ko-KR"/>
        </w:rPr>
      </w:pPr>
      <w:r>
        <w:rPr>
          <w:bCs/>
          <w:lang w:val="en-US" w:eastAsia="ko-KR"/>
        </w:rPr>
        <w:t xml:space="preserve">In Option 1, </w:t>
      </w:r>
      <w:r w:rsidR="00301D62">
        <w:rPr>
          <w:bCs/>
          <w:lang w:val="en-US" w:eastAsia="ko-KR"/>
        </w:rPr>
        <w:t>the UE operate</w:t>
      </w:r>
      <w:r>
        <w:rPr>
          <w:bCs/>
          <w:lang w:val="en-US" w:eastAsia="ko-KR"/>
        </w:rPr>
        <w:t>s</w:t>
      </w:r>
      <w:r w:rsidR="00301D62">
        <w:rPr>
          <w:bCs/>
          <w:lang w:val="en-US" w:eastAsia="ko-KR"/>
        </w:rPr>
        <w:t xml:space="preserve"> </w:t>
      </w:r>
      <w:r>
        <w:rPr>
          <w:bCs/>
          <w:lang w:val="en-US" w:eastAsia="ko-KR"/>
        </w:rPr>
        <w:t>with</w:t>
      </w:r>
      <w:r w:rsidR="00301D62">
        <w:rPr>
          <w:bCs/>
          <w:lang w:val="en-US" w:eastAsia="ko-KR"/>
        </w:rPr>
        <w:t xml:space="preserve"> one TTI.</w:t>
      </w:r>
      <w:r w:rsidR="003805DE">
        <w:rPr>
          <w:bCs/>
          <w:lang w:val="en-US" w:eastAsia="ko-KR"/>
        </w:rPr>
        <w:t xml:space="preserve"> </w:t>
      </w:r>
      <w:r w:rsidR="00CD5D78">
        <w:rPr>
          <w:bCs/>
          <w:lang w:val="en-US" w:eastAsia="ko-KR"/>
        </w:rPr>
        <w:t xml:space="preserve">But, the network would change the TTI </w:t>
      </w:r>
      <w:r w:rsidR="00877402">
        <w:rPr>
          <w:bCs/>
          <w:lang w:val="en-US" w:eastAsia="ko-KR"/>
        </w:rPr>
        <w:t xml:space="preserve">for the UE </w:t>
      </w:r>
      <w:r w:rsidR="00FF5E98">
        <w:rPr>
          <w:bCs/>
          <w:lang w:val="en-US" w:eastAsia="ko-KR"/>
        </w:rPr>
        <w:t>based</w:t>
      </w:r>
      <w:r w:rsidR="00CD5D78">
        <w:rPr>
          <w:bCs/>
          <w:lang w:val="en-US" w:eastAsia="ko-KR"/>
        </w:rPr>
        <w:t xml:space="preserve"> on the s</w:t>
      </w:r>
      <w:r w:rsidR="00FF5E98">
        <w:rPr>
          <w:bCs/>
          <w:lang w:val="en-US" w:eastAsia="ko-KR"/>
        </w:rPr>
        <w:t xml:space="preserve">ervice, </w:t>
      </w:r>
      <w:r w:rsidR="00CD5D78">
        <w:rPr>
          <w:bCs/>
          <w:lang w:val="en-US" w:eastAsia="ko-KR"/>
        </w:rPr>
        <w:t>application</w:t>
      </w:r>
      <w:r w:rsidR="00FF5E98">
        <w:rPr>
          <w:bCs/>
          <w:lang w:val="en-US" w:eastAsia="ko-KR"/>
        </w:rPr>
        <w:t xml:space="preserve">, or radio quality. </w:t>
      </w:r>
      <w:r w:rsidR="00AE0595">
        <w:rPr>
          <w:bCs/>
          <w:lang w:val="en-US" w:eastAsia="ko-KR"/>
        </w:rPr>
        <w:t>Given</w:t>
      </w:r>
      <w:r w:rsidR="00515EEC">
        <w:rPr>
          <w:bCs/>
          <w:lang w:val="en-US" w:eastAsia="ko-KR"/>
        </w:rPr>
        <w:t xml:space="preserve"> that the service/application wouldn’t change so dynamically, it may be sufficient for the network to configure the UE with one TTI and </w:t>
      </w:r>
      <w:r w:rsidR="00AE0595">
        <w:rPr>
          <w:bCs/>
          <w:lang w:val="en-US" w:eastAsia="ko-KR"/>
        </w:rPr>
        <w:t>to</w:t>
      </w:r>
      <w:r w:rsidR="00515EEC">
        <w:rPr>
          <w:bCs/>
          <w:lang w:val="en-US" w:eastAsia="ko-KR"/>
        </w:rPr>
        <w:t xml:space="preserve"> change the TTI when it needs to be changed. </w:t>
      </w:r>
    </w:p>
    <w:p w14:paraId="21243228" w14:textId="6E75A7DF" w:rsidR="009569A8" w:rsidRDefault="009569A8" w:rsidP="009569A8">
      <w:pPr>
        <w:pStyle w:val="a6"/>
        <w:spacing w:after="180" w:line="240" w:lineRule="auto"/>
        <w:ind w:leftChars="0" w:left="1200"/>
        <w:rPr>
          <w:bCs/>
          <w:lang w:val="en-US" w:eastAsia="ko-KR"/>
        </w:rPr>
      </w:pPr>
      <w:r>
        <w:rPr>
          <w:bCs/>
          <w:lang w:val="en-US" w:eastAsia="ko-KR"/>
        </w:rPr>
        <w:t xml:space="preserve">This </w:t>
      </w:r>
      <w:r w:rsidR="00AA7267">
        <w:rPr>
          <w:bCs/>
          <w:lang w:val="en-US" w:eastAsia="ko-KR"/>
        </w:rPr>
        <w:t xml:space="preserve">option </w:t>
      </w:r>
      <w:r>
        <w:rPr>
          <w:bCs/>
          <w:lang w:val="en-US" w:eastAsia="ko-KR"/>
        </w:rPr>
        <w:t>would be quit</w:t>
      </w:r>
      <w:r w:rsidR="00E138C3">
        <w:rPr>
          <w:rFonts w:hint="eastAsia"/>
          <w:bCs/>
          <w:lang w:val="en-US" w:eastAsia="ko-KR"/>
        </w:rPr>
        <w:t>e</w:t>
      </w:r>
      <w:r>
        <w:rPr>
          <w:bCs/>
          <w:lang w:val="en-US" w:eastAsia="ko-KR"/>
        </w:rPr>
        <w:t xml:space="preserve"> similar to the legacy LTE where the UE operates with one fixed TTI, hence, wouldn’t require many changes from the UE point of view.</w:t>
      </w:r>
    </w:p>
    <w:p w14:paraId="18AC3433" w14:textId="2246A9E3" w:rsidR="00301D62" w:rsidRDefault="00FC6BE6" w:rsidP="00B80BCC">
      <w:pPr>
        <w:pStyle w:val="a6"/>
        <w:spacing w:after="180" w:line="240" w:lineRule="auto"/>
        <w:ind w:leftChars="0" w:left="1200"/>
        <w:rPr>
          <w:bCs/>
          <w:lang w:val="en-US" w:eastAsia="ko-KR"/>
        </w:rPr>
      </w:pPr>
      <w:r>
        <w:rPr>
          <w:bCs/>
          <w:lang w:val="en-US" w:eastAsia="ko-KR"/>
        </w:rPr>
        <w:t>Applying one TTI to all RBs</w:t>
      </w:r>
      <w:r w:rsidR="009569A8">
        <w:rPr>
          <w:bCs/>
          <w:lang w:val="en-US" w:eastAsia="ko-KR"/>
        </w:rPr>
        <w:t>,</w:t>
      </w:r>
      <w:r>
        <w:rPr>
          <w:bCs/>
          <w:lang w:val="en-US" w:eastAsia="ko-KR"/>
        </w:rPr>
        <w:t xml:space="preserve"> however,</w:t>
      </w:r>
      <w:r w:rsidR="009569A8">
        <w:rPr>
          <w:bCs/>
          <w:lang w:val="en-US" w:eastAsia="ko-KR"/>
        </w:rPr>
        <w:t xml:space="preserve"> may not </w:t>
      </w:r>
      <w:r w:rsidR="00D9738D">
        <w:rPr>
          <w:bCs/>
          <w:lang w:val="en-US" w:eastAsia="ko-KR"/>
        </w:rPr>
        <w:t xml:space="preserve">please the UE using a couple of applications </w:t>
      </w:r>
      <w:r w:rsidR="00D9738D">
        <w:rPr>
          <w:rFonts w:hint="eastAsia"/>
          <w:bCs/>
          <w:lang w:val="en-US" w:eastAsia="ko-KR"/>
        </w:rPr>
        <w:t>simultaneou</w:t>
      </w:r>
      <w:r w:rsidR="00CD5D78">
        <w:rPr>
          <w:bCs/>
          <w:lang w:val="en-US" w:eastAsia="ko-KR"/>
        </w:rPr>
        <w:t xml:space="preserve">sly </w:t>
      </w:r>
      <w:r>
        <w:rPr>
          <w:bCs/>
          <w:lang w:val="en-US" w:eastAsia="ko-KR"/>
        </w:rPr>
        <w:t>because</w:t>
      </w:r>
      <w:r w:rsidR="00CD5D78">
        <w:rPr>
          <w:bCs/>
          <w:lang w:val="en-US" w:eastAsia="ko-KR"/>
        </w:rPr>
        <w:t xml:space="preserve"> </w:t>
      </w:r>
      <w:r w:rsidR="009569A8">
        <w:rPr>
          <w:bCs/>
          <w:lang w:val="en-US" w:eastAsia="ko-KR"/>
        </w:rPr>
        <w:t xml:space="preserve">the same </w:t>
      </w:r>
      <w:r w:rsidR="00CD5D78">
        <w:rPr>
          <w:bCs/>
          <w:lang w:val="en-US" w:eastAsia="ko-KR"/>
        </w:rPr>
        <w:t>TTI may not be optimal for all applications the UE uses</w:t>
      </w:r>
      <w:r w:rsidR="00D9738D">
        <w:rPr>
          <w:bCs/>
          <w:lang w:val="en-US" w:eastAsia="ko-KR"/>
        </w:rPr>
        <w:t>.</w:t>
      </w:r>
    </w:p>
    <w:p w14:paraId="26318362" w14:textId="77777777" w:rsidR="00FF5E98" w:rsidRDefault="00FF5E98" w:rsidP="00FF5E98">
      <w:pPr>
        <w:pStyle w:val="a6"/>
        <w:spacing w:after="180" w:line="240" w:lineRule="auto"/>
        <w:ind w:leftChars="0" w:left="760"/>
        <w:rPr>
          <w:bCs/>
          <w:lang w:val="en-US" w:eastAsia="ko-KR"/>
        </w:rPr>
      </w:pPr>
    </w:p>
    <w:p w14:paraId="4D0ABEC0" w14:textId="083D6AEB" w:rsidR="00301D62" w:rsidRDefault="00490FFA" w:rsidP="00301D62">
      <w:pPr>
        <w:pStyle w:val="a6"/>
        <w:numPr>
          <w:ilvl w:val="0"/>
          <w:numId w:val="2"/>
        </w:numPr>
        <w:spacing w:after="180" w:line="240" w:lineRule="auto"/>
        <w:ind w:leftChars="0"/>
        <w:rPr>
          <w:bCs/>
          <w:lang w:val="en-US" w:eastAsia="ko-KR"/>
        </w:rPr>
      </w:pPr>
      <w:r>
        <w:rPr>
          <w:bCs/>
          <w:lang w:val="en-US" w:eastAsia="ko-KR"/>
        </w:rPr>
        <w:t xml:space="preserve">Option </w:t>
      </w:r>
      <w:r w:rsidR="00515EEC">
        <w:rPr>
          <w:bCs/>
          <w:lang w:val="en-US" w:eastAsia="ko-KR"/>
        </w:rPr>
        <w:t>2</w:t>
      </w:r>
      <w:r>
        <w:rPr>
          <w:bCs/>
          <w:lang w:val="en-US" w:eastAsia="ko-KR"/>
        </w:rPr>
        <w:t xml:space="preserve">. </w:t>
      </w:r>
      <w:r w:rsidR="00301D62">
        <w:rPr>
          <w:rFonts w:hint="eastAsia"/>
          <w:bCs/>
          <w:lang w:val="en-US" w:eastAsia="ko-KR"/>
        </w:rPr>
        <w:t xml:space="preserve">TTI per </w:t>
      </w:r>
      <w:r w:rsidR="00770003">
        <w:rPr>
          <w:bCs/>
          <w:lang w:val="en-US" w:eastAsia="ko-KR"/>
        </w:rPr>
        <w:t xml:space="preserve">radio </w:t>
      </w:r>
      <w:r w:rsidR="00301D62">
        <w:rPr>
          <w:rFonts w:hint="eastAsia"/>
          <w:bCs/>
          <w:lang w:val="en-US" w:eastAsia="ko-KR"/>
        </w:rPr>
        <w:t>bearer</w:t>
      </w:r>
    </w:p>
    <w:p w14:paraId="3755A6FB" w14:textId="5F97CF02" w:rsidR="00770003" w:rsidRDefault="00952829" w:rsidP="0033703A">
      <w:pPr>
        <w:pStyle w:val="a6"/>
        <w:spacing w:after="180" w:line="240" w:lineRule="auto"/>
        <w:ind w:leftChars="0" w:left="1200"/>
        <w:rPr>
          <w:bCs/>
          <w:lang w:val="en-US" w:eastAsia="ko-KR"/>
        </w:rPr>
      </w:pPr>
      <w:r>
        <w:rPr>
          <w:bCs/>
          <w:lang w:val="en-US" w:eastAsia="ko-KR"/>
        </w:rPr>
        <w:t>In Option 2</w:t>
      </w:r>
      <w:r w:rsidR="00D72DE2">
        <w:rPr>
          <w:rFonts w:hint="eastAsia"/>
          <w:bCs/>
          <w:lang w:val="en-US" w:eastAsia="ko-KR"/>
        </w:rPr>
        <w:t xml:space="preserve">, </w:t>
      </w:r>
      <w:r w:rsidR="00877402">
        <w:rPr>
          <w:bCs/>
          <w:lang w:val="en-US" w:eastAsia="ko-KR"/>
        </w:rPr>
        <w:t>the network would configure each radio bearer with its own TTI</w:t>
      </w:r>
      <w:r w:rsidR="0033703A">
        <w:rPr>
          <w:bCs/>
          <w:lang w:val="en-US" w:eastAsia="ko-KR"/>
        </w:rPr>
        <w:t>, and hence,</w:t>
      </w:r>
      <w:r w:rsidR="00877402">
        <w:rPr>
          <w:rFonts w:hint="eastAsia"/>
          <w:bCs/>
          <w:lang w:val="en-US" w:eastAsia="ko-KR"/>
        </w:rPr>
        <w:t xml:space="preserve"> </w:t>
      </w:r>
      <w:r w:rsidR="00D72DE2">
        <w:rPr>
          <w:rFonts w:hint="eastAsia"/>
          <w:bCs/>
          <w:lang w:val="en-US" w:eastAsia="ko-KR"/>
        </w:rPr>
        <w:t>the UE operate</w:t>
      </w:r>
      <w:r>
        <w:rPr>
          <w:bCs/>
          <w:lang w:val="en-US" w:eastAsia="ko-KR"/>
        </w:rPr>
        <w:t>s</w:t>
      </w:r>
      <w:r w:rsidR="00D72DE2">
        <w:rPr>
          <w:rFonts w:hint="eastAsia"/>
          <w:bCs/>
          <w:lang w:val="en-US" w:eastAsia="ko-KR"/>
        </w:rPr>
        <w:t xml:space="preserve"> </w:t>
      </w:r>
      <w:r>
        <w:rPr>
          <w:bCs/>
          <w:lang w:val="en-US" w:eastAsia="ko-KR"/>
        </w:rPr>
        <w:t>with</w:t>
      </w:r>
      <w:r w:rsidR="00D72DE2">
        <w:rPr>
          <w:rFonts w:hint="eastAsia"/>
          <w:bCs/>
          <w:lang w:val="en-US" w:eastAsia="ko-KR"/>
        </w:rPr>
        <w:t xml:space="preserve"> </w:t>
      </w:r>
      <w:r w:rsidR="00B95B23">
        <w:rPr>
          <w:rFonts w:hint="eastAsia"/>
          <w:bCs/>
          <w:lang w:val="en-US" w:eastAsia="ko-KR"/>
        </w:rPr>
        <w:t>multiple</w:t>
      </w:r>
      <w:r w:rsidR="00D72DE2">
        <w:rPr>
          <w:rFonts w:hint="eastAsia"/>
          <w:bCs/>
          <w:lang w:val="en-US" w:eastAsia="ko-KR"/>
        </w:rPr>
        <w:t xml:space="preserve"> TTI</w:t>
      </w:r>
      <w:r w:rsidR="00B95B23">
        <w:rPr>
          <w:rFonts w:hint="eastAsia"/>
          <w:bCs/>
          <w:lang w:val="en-US" w:eastAsia="ko-KR"/>
        </w:rPr>
        <w:t>s</w:t>
      </w:r>
      <w:r w:rsidR="00D72DE2">
        <w:rPr>
          <w:rFonts w:hint="eastAsia"/>
          <w:bCs/>
          <w:lang w:val="en-US" w:eastAsia="ko-KR"/>
        </w:rPr>
        <w:t xml:space="preserve"> at one point in time. </w:t>
      </w:r>
      <w:r w:rsidR="0033703A">
        <w:rPr>
          <w:bCs/>
          <w:lang w:val="en-US" w:eastAsia="ko-KR"/>
        </w:rPr>
        <w:t xml:space="preserve">In order to process/transmit data of a RB according to its TTI, a MAC PDU would include only the data from RBs with the same TTI. </w:t>
      </w:r>
      <w:r w:rsidR="00AA7267">
        <w:rPr>
          <w:bCs/>
          <w:lang w:val="en-US" w:eastAsia="ko-KR"/>
        </w:rPr>
        <w:t>Therefore, f</w:t>
      </w:r>
      <w:r w:rsidR="0033703A">
        <w:rPr>
          <w:bCs/>
          <w:lang w:val="en-US" w:eastAsia="ko-KR"/>
        </w:rPr>
        <w:t xml:space="preserve">or </w:t>
      </w:r>
      <w:r w:rsidR="004C0D84">
        <w:rPr>
          <w:bCs/>
          <w:lang w:val="en-US" w:eastAsia="ko-KR"/>
        </w:rPr>
        <w:t>the sake of simplicity</w:t>
      </w:r>
      <w:r w:rsidR="0033703A">
        <w:rPr>
          <w:bCs/>
          <w:lang w:val="en-US" w:eastAsia="ko-KR"/>
        </w:rPr>
        <w:t xml:space="preserve">, </w:t>
      </w:r>
      <w:r w:rsidR="00B95B23">
        <w:rPr>
          <w:rFonts w:hint="eastAsia"/>
          <w:bCs/>
          <w:lang w:val="en-US" w:eastAsia="ko-KR"/>
        </w:rPr>
        <w:t>a</w:t>
      </w:r>
      <w:r w:rsidR="0050002A">
        <w:rPr>
          <w:bCs/>
          <w:lang w:val="en-US" w:eastAsia="ko-KR"/>
        </w:rPr>
        <w:t xml:space="preserve"> MAC entity may be associated with RBs with the same TTI. </w:t>
      </w:r>
    </w:p>
    <w:p w14:paraId="0E1F2AD2" w14:textId="0813648F" w:rsidR="0050002A" w:rsidRDefault="0050002A" w:rsidP="00B80BCC">
      <w:pPr>
        <w:pStyle w:val="a6"/>
        <w:spacing w:after="180" w:line="240" w:lineRule="auto"/>
        <w:ind w:leftChars="0" w:left="1200"/>
        <w:rPr>
          <w:bCs/>
          <w:lang w:val="en-US" w:eastAsia="ko-KR"/>
        </w:rPr>
      </w:pPr>
      <w:r>
        <w:rPr>
          <w:bCs/>
          <w:lang w:val="en-US" w:eastAsia="ko-KR"/>
        </w:rPr>
        <w:lastRenderedPageBreak/>
        <w:t>The gain</w:t>
      </w:r>
      <w:r w:rsidR="00AA7267">
        <w:rPr>
          <w:bCs/>
          <w:lang w:val="en-US" w:eastAsia="ko-KR"/>
        </w:rPr>
        <w:t xml:space="preserve"> of this option</w:t>
      </w:r>
      <w:r>
        <w:rPr>
          <w:bCs/>
          <w:lang w:val="en-US" w:eastAsia="ko-KR"/>
        </w:rPr>
        <w:t xml:space="preserve"> would be that an optimal TTI can be applied to each RB depending on the requirement of the service for the RB. For example, shortened TTI is applied to an RB which is for URLLC while 1 ms TTI is applied to an RB which is for eMBB. </w:t>
      </w:r>
    </w:p>
    <w:p w14:paraId="1F39C3BA" w14:textId="6775D1C6" w:rsidR="0050002A" w:rsidRDefault="00AA7267" w:rsidP="00B80BCC">
      <w:pPr>
        <w:pStyle w:val="a6"/>
        <w:spacing w:after="180" w:line="240" w:lineRule="auto"/>
        <w:ind w:leftChars="0" w:left="1200"/>
        <w:rPr>
          <w:bCs/>
          <w:lang w:val="en-US" w:eastAsia="ko-KR"/>
        </w:rPr>
      </w:pPr>
      <w:r>
        <w:rPr>
          <w:bCs/>
          <w:lang w:val="en-US" w:eastAsia="ko-KR"/>
        </w:rPr>
        <w:t>However, m</w:t>
      </w:r>
      <w:r w:rsidR="007B7DFC">
        <w:rPr>
          <w:bCs/>
          <w:lang w:val="en-US" w:eastAsia="ko-KR"/>
        </w:rPr>
        <w:t xml:space="preserve">ultiplexing gain may be reduced because a MAC PDU would include only data from RBs with the same TTI. In addition, assuming that </w:t>
      </w:r>
      <w:r w:rsidR="00B95B23">
        <w:rPr>
          <w:rFonts w:hint="eastAsia"/>
          <w:bCs/>
          <w:lang w:val="en-US" w:eastAsia="ko-KR"/>
        </w:rPr>
        <w:t>multiple</w:t>
      </w:r>
      <w:r w:rsidR="007B7DFC">
        <w:rPr>
          <w:bCs/>
          <w:lang w:val="en-US" w:eastAsia="ko-KR"/>
        </w:rPr>
        <w:t xml:space="preserve"> TTI</w:t>
      </w:r>
      <w:r w:rsidR="00B95B23">
        <w:rPr>
          <w:rFonts w:hint="eastAsia"/>
          <w:bCs/>
          <w:lang w:val="en-US" w:eastAsia="ko-KR"/>
        </w:rPr>
        <w:t>s</w:t>
      </w:r>
      <w:r w:rsidR="007B7DFC">
        <w:rPr>
          <w:bCs/>
          <w:lang w:val="en-US" w:eastAsia="ko-KR"/>
        </w:rPr>
        <w:t xml:space="preserve"> are supported in one cell, UL grant or DL assignment may need to indicate its </w:t>
      </w:r>
      <w:r>
        <w:rPr>
          <w:bCs/>
          <w:lang w:val="en-US" w:eastAsia="ko-KR"/>
        </w:rPr>
        <w:t xml:space="preserve">associated </w:t>
      </w:r>
      <w:r w:rsidR="007B7DFC">
        <w:rPr>
          <w:bCs/>
          <w:lang w:val="en-US" w:eastAsia="ko-KR"/>
        </w:rPr>
        <w:t xml:space="preserve">TTI so that the UE can generate/receive the MAC PDU based on the TTI </w:t>
      </w:r>
      <w:r w:rsidR="00B11196">
        <w:rPr>
          <w:rFonts w:hint="eastAsia"/>
          <w:bCs/>
          <w:lang w:val="en-US" w:eastAsia="ko-KR"/>
        </w:rPr>
        <w:t>supported by the</w:t>
      </w:r>
      <w:r w:rsidR="007B7DFC">
        <w:rPr>
          <w:bCs/>
          <w:lang w:val="en-US" w:eastAsia="ko-KR"/>
        </w:rPr>
        <w:t xml:space="preserve"> UL grant or DL assignment. </w:t>
      </w:r>
    </w:p>
    <w:p w14:paraId="14B0A106" w14:textId="77777777" w:rsidR="00FC6BE6" w:rsidRPr="00FC6BE6" w:rsidRDefault="00FC6BE6" w:rsidP="00FC6BE6">
      <w:pPr>
        <w:spacing w:after="180" w:line="240" w:lineRule="auto"/>
        <w:rPr>
          <w:bCs/>
          <w:lang w:val="en-US" w:eastAsia="ko-KR"/>
        </w:rPr>
      </w:pPr>
    </w:p>
    <w:p w14:paraId="7F08DC14" w14:textId="72BAD81C" w:rsidR="00FC6BE6" w:rsidRDefault="00FC6BE6" w:rsidP="00FC6BE6">
      <w:pPr>
        <w:pStyle w:val="a6"/>
        <w:numPr>
          <w:ilvl w:val="0"/>
          <w:numId w:val="2"/>
        </w:numPr>
        <w:spacing w:after="180" w:line="240" w:lineRule="auto"/>
        <w:ind w:leftChars="0"/>
        <w:rPr>
          <w:bCs/>
          <w:lang w:val="en-US" w:eastAsia="ko-KR"/>
        </w:rPr>
      </w:pPr>
      <w:r>
        <w:rPr>
          <w:bCs/>
          <w:lang w:val="en-US" w:eastAsia="ko-KR"/>
        </w:rPr>
        <w:t xml:space="preserve">Option 3. </w:t>
      </w:r>
      <w:r>
        <w:rPr>
          <w:rFonts w:hint="eastAsia"/>
          <w:bCs/>
          <w:lang w:val="en-US" w:eastAsia="ko-KR"/>
        </w:rPr>
        <w:t xml:space="preserve">TTI per </w:t>
      </w:r>
      <w:r>
        <w:rPr>
          <w:bCs/>
          <w:lang w:val="en-US" w:eastAsia="ko-KR"/>
        </w:rPr>
        <w:t>PDU</w:t>
      </w:r>
    </w:p>
    <w:p w14:paraId="37C4E24C" w14:textId="757B6785" w:rsidR="00AA7267" w:rsidRDefault="00FC6BE6" w:rsidP="00FC6BE6">
      <w:pPr>
        <w:pStyle w:val="a6"/>
        <w:spacing w:after="180" w:line="240" w:lineRule="auto"/>
        <w:ind w:leftChars="0" w:left="1200"/>
        <w:rPr>
          <w:bCs/>
          <w:lang w:val="en-US" w:eastAsia="ko-KR"/>
        </w:rPr>
      </w:pPr>
      <w:r w:rsidRPr="00FC6BE6">
        <w:rPr>
          <w:bCs/>
          <w:lang w:val="en-US" w:eastAsia="ko-KR"/>
        </w:rPr>
        <w:t xml:space="preserve">In Option </w:t>
      </w:r>
      <w:r w:rsidR="00AA7267">
        <w:rPr>
          <w:bCs/>
          <w:lang w:val="en-US" w:eastAsia="ko-KR"/>
        </w:rPr>
        <w:t>3</w:t>
      </w:r>
      <w:r w:rsidRPr="00FC6BE6">
        <w:rPr>
          <w:bCs/>
          <w:lang w:val="en-US" w:eastAsia="ko-KR"/>
        </w:rPr>
        <w:t xml:space="preserve">, the UE operates with one TTI </w:t>
      </w:r>
      <w:r>
        <w:rPr>
          <w:bCs/>
          <w:lang w:val="en-US" w:eastAsia="ko-KR"/>
        </w:rPr>
        <w:t xml:space="preserve">for </w:t>
      </w:r>
      <w:r w:rsidR="00AA7267">
        <w:rPr>
          <w:bCs/>
          <w:lang w:val="en-US" w:eastAsia="ko-KR"/>
        </w:rPr>
        <w:t>each</w:t>
      </w:r>
      <w:r>
        <w:rPr>
          <w:bCs/>
          <w:lang w:val="en-US" w:eastAsia="ko-KR"/>
        </w:rPr>
        <w:t xml:space="preserve"> MAC P</w:t>
      </w:r>
      <w:r w:rsidR="00AA7267">
        <w:rPr>
          <w:bCs/>
          <w:lang w:val="en-US" w:eastAsia="ko-KR"/>
        </w:rPr>
        <w:t>DU</w:t>
      </w:r>
      <w:r w:rsidR="00454F27">
        <w:rPr>
          <w:bCs/>
          <w:lang w:val="en-US" w:eastAsia="ko-KR"/>
        </w:rPr>
        <w:t>. In other words, the TTI can be changed per PDU, which</w:t>
      </w:r>
      <w:r>
        <w:rPr>
          <w:bCs/>
          <w:lang w:val="en-US" w:eastAsia="ko-KR"/>
        </w:rPr>
        <w:t xml:space="preserve"> could be realized by indicating the TTI via UL grant or DL assignment. </w:t>
      </w:r>
      <w:r w:rsidR="00AA7267">
        <w:rPr>
          <w:bCs/>
          <w:lang w:val="en-US" w:eastAsia="ko-KR"/>
        </w:rPr>
        <w:t xml:space="preserve">Then, the network would indicate the TTI </w:t>
      </w:r>
      <w:r w:rsidR="00454F27">
        <w:rPr>
          <w:bCs/>
          <w:lang w:val="en-US" w:eastAsia="ko-KR"/>
        </w:rPr>
        <w:t>of</w:t>
      </w:r>
      <w:r w:rsidR="00AA7267">
        <w:rPr>
          <w:bCs/>
          <w:lang w:val="en-US" w:eastAsia="ko-KR"/>
        </w:rPr>
        <w:t xml:space="preserve"> each MAC PDU by taking the service, application, or radio quality into account. </w:t>
      </w:r>
    </w:p>
    <w:p w14:paraId="4BC5F353" w14:textId="04581635" w:rsidR="00454F27" w:rsidRDefault="00454F27" w:rsidP="00FC6BE6">
      <w:pPr>
        <w:pStyle w:val="a6"/>
        <w:spacing w:after="180" w:line="240" w:lineRule="auto"/>
        <w:ind w:leftChars="0" w:left="1200"/>
        <w:rPr>
          <w:bCs/>
          <w:lang w:val="en-US" w:eastAsia="ko-KR"/>
        </w:rPr>
      </w:pPr>
      <w:r>
        <w:rPr>
          <w:bCs/>
          <w:lang w:val="en-US" w:eastAsia="ko-KR"/>
        </w:rPr>
        <w:t>This option</w:t>
      </w:r>
      <w:r w:rsidR="0041156A">
        <w:rPr>
          <w:bCs/>
          <w:lang w:val="en-US" w:eastAsia="ko-KR"/>
        </w:rPr>
        <w:t xml:space="preserve"> can </w:t>
      </w:r>
      <w:r w:rsidR="00B95B23">
        <w:rPr>
          <w:rFonts w:hint="eastAsia"/>
          <w:bCs/>
          <w:lang w:val="en-US" w:eastAsia="ko-KR"/>
        </w:rPr>
        <w:t>adapt the TTI to</w:t>
      </w:r>
      <w:r w:rsidR="0041156A">
        <w:rPr>
          <w:bCs/>
          <w:lang w:val="en-US" w:eastAsia="ko-KR"/>
        </w:rPr>
        <w:t xml:space="preserve"> the radio quality fast, </w:t>
      </w:r>
      <w:r w:rsidR="00B95B23">
        <w:rPr>
          <w:rFonts w:hint="eastAsia"/>
          <w:bCs/>
          <w:lang w:val="en-US" w:eastAsia="ko-KR"/>
        </w:rPr>
        <w:t xml:space="preserve">and </w:t>
      </w:r>
      <w:r w:rsidR="0041156A">
        <w:rPr>
          <w:bCs/>
          <w:lang w:val="en-US" w:eastAsia="ko-KR"/>
        </w:rPr>
        <w:t xml:space="preserve">hence, </w:t>
      </w:r>
      <w:r w:rsidR="00B95B23">
        <w:rPr>
          <w:rFonts w:hint="eastAsia"/>
          <w:bCs/>
          <w:lang w:val="en-US" w:eastAsia="ko-KR"/>
        </w:rPr>
        <w:t>this option</w:t>
      </w:r>
      <w:r w:rsidR="0041156A">
        <w:rPr>
          <w:bCs/>
          <w:lang w:val="en-US" w:eastAsia="ko-KR"/>
        </w:rPr>
        <w:t xml:space="preserve"> </w:t>
      </w:r>
      <w:r w:rsidR="00B95B23">
        <w:rPr>
          <w:rFonts w:hint="eastAsia"/>
          <w:bCs/>
          <w:lang w:val="en-US" w:eastAsia="ko-KR"/>
        </w:rPr>
        <w:t>has benefit</w:t>
      </w:r>
      <w:r w:rsidR="00AA7267">
        <w:rPr>
          <w:bCs/>
          <w:lang w:val="en-US" w:eastAsia="ko-KR"/>
        </w:rPr>
        <w:t xml:space="preserve"> in case the rad</w:t>
      </w:r>
      <w:r w:rsidR="00DB6798">
        <w:rPr>
          <w:bCs/>
          <w:lang w:val="en-US" w:eastAsia="ko-KR"/>
        </w:rPr>
        <w:t xml:space="preserve">io quality changes dynamically. </w:t>
      </w:r>
    </w:p>
    <w:p w14:paraId="1A32D0BA" w14:textId="7FF5993F" w:rsidR="00FC6BE6" w:rsidRDefault="00DB6798" w:rsidP="00DB6798">
      <w:pPr>
        <w:pStyle w:val="a6"/>
        <w:spacing w:after="180" w:line="240" w:lineRule="auto"/>
        <w:ind w:leftChars="0" w:left="1200"/>
        <w:rPr>
          <w:bCs/>
          <w:lang w:val="en-US" w:eastAsia="ko-KR"/>
        </w:rPr>
      </w:pPr>
      <w:r>
        <w:rPr>
          <w:bCs/>
          <w:lang w:val="en-US" w:eastAsia="ko-KR"/>
        </w:rPr>
        <w:t>Similar to option 1, this option could</w:t>
      </w:r>
      <w:r w:rsidR="009576F5">
        <w:rPr>
          <w:bCs/>
          <w:lang w:val="en-US" w:eastAsia="ko-KR"/>
        </w:rPr>
        <w:t xml:space="preserve">n’t maximize the benefit of having </w:t>
      </w:r>
      <w:r w:rsidR="00B95B23">
        <w:rPr>
          <w:rFonts w:hint="eastAsia"/>
          <w:bCs/>
          <w:lang w:val="en-US" w:eastAsia="ko-KR"/>
        </w:rPr>
        <w:t>flexible</w:t>
      </w:r>
      <w:r w:rsidR="009576F5">
        <w:rPr>
          <w:bCs/>
          <w:lang w:val="en-US" w:eastAsia="ko-KR"/>
        </w:rPr>
        <w:t xml:space="preserve"> TTIs because one TTI may not be optimal </w:t>
      </w:r>
      <w:r>
        <w:rPr>
          <w:bCs/>
          <w:lang w:val="en-US" w:eastAsia="ko-KR"/>
        </w:rPr>
        <w:t xml:space="preserve">for all RBs. </w:t>
      </w:r>
      <w:r w:rsidR="009576F5">
        <w:rPr>
          <w:bCs/>
          <w:lang w:val="en-US" w:eastAsia="ko-KR"/>
        </w:rPr>
        <w:t xml:space="preserve">And, </w:t>
      </w:r>
      <w:r>
        <w:rPr>
          <w:bCs/>
          <w:lang w:val="en-US" w:eastAsia="ko-KR"/>
        </w:rPr>
        <w:t xml:space="preserve">UL grant or DL assignment may need to indicate its associated TTI as option 2. </w:t>
      </w:r>
      <w:r w:rsidR="009576F5">
        <w:rPr>
          <w:bCs/>
          <w:lang w:val="en-US" w:eastAsia="ko-KR"/>
        </w:rPr>
        <w:t>In addition</w:t>
      </w:r>
      <w:r w:rsidR="00454F27">
        <w:rPr>
          <w:bCs/>
          <w:lang w:val="en-US" w:eastAsia="ko-KR"/>
        </w:rPr>
        <w:t>, t</w:t>
      </w:r>
      <w:r>
        <w:rPr>
          <w:bCs/>
          <w:lang w:val="en-US" w:eastAsia="ko-KR"/>
        </w:rPr>
        <w:t>his</w:t>
      </w:r>
      <w:r w:rsidR="009576F5">
        <w:rPr>
          <w:bCs/>
          <w:lang w:val="en-US" w:eastAsia="ko-KR"/>
        </w:rPr>
        <w:t xml:space="preserve"> option</w:t>
      </w:r>
      <w:r>
        <w:rPr>
          <w:bCs/>
          <w:lang w:val="en-US" w:eastAsia="ko-KR"/>
        </w:rPr>
        <w:t xml:space="preserve"> may be complex for the UE to operate with </w:t>
      </w:r>
      <w:r w:rsidR="00B95B23">
        <w:rPr>
          <w:rFonts w:hint="eastAsia"/>
          <w:bCs/>
          <w:lang w:val="en-US" w:eastAsia="ko-KR"/>
        </w:rPr>
        <w:t>multiple</w:t>
      </w:r>
      <w:r>
        <w:rPr>
          <w:bCs/>
          <w:lang w:val="en-US" w:eastAsia="ko-KR"/>
        </w:rPr>
        <w:t xml:space="preserve"> TTI</w:t>
      </w:r>
      <w:r w:rsidR="00B95B23">
        <w:rPr>
          <w:rFonts w:hint="eastAsia"/>
          <w:bCs/>
          <w:lang w:val="en-US" w:eastAsia="ko-KR"/>
        </w:rPr>
        <w:t>s</w:t>
      </w:r>
      <w:r>
        <w:rPr>
          <w:bCs/>
          <w:lang w:val="en-US" w:eastAsia="ko-KR"/>
        </w:rPr>
        <w:t xml:space="preserve">. For example, it may not be easy to process all RBs for a MAC PDU with TTI=1ms while processing those RBs for another MAC PDU with TTI=0.1ms. </w:t>
      </w:r>
    </w:p>
    <w:p w14:paraId="1DAD7AF1" w14:textId="77777777" w:rsidR="009576F5" w:rsidRDefault="009576F5" w:rsidP="00B80BCC">
      <w:pPr>
        <w:spacing w:after="180" w:line="240" w:lineRule="auto"/>
        <w:rPr>
          <w:bCs/>
          <w:lang w:val="en-US" w:eastAsia="ko-KR"/>
        </w:rPr>
      </w:pPr>
    </w:p>
    <w:p w14:paraId="2E29D7E3" w14:textId="1E92FBD1" w:rsidR="00961526" w:rsidRDefault="009576F5" w:rsidP="00B80BCC">
      <w:pPr>
        <w:spacing w:after="180" w:line="240" w:lineRule="auto"/>
        <w:rPr>
          <w:bCs/>
          <w:lang w:val="en-US" w:eastAsia="ko-KR"/>
        </w:rPr>
      </w:pPr>
      <w:r>
        <w:rPr>
          <w:rFonts w:hint="eastAsia"/>
          <w:bCs/>
          <w:lang w:val="en-US" w:eastAsia="ko-KR"/>
        </w:rPr>
        <w:t xml:space="preserve">Option 1 and 3 seem sufficient </w:t>
      </w:r>
      <w:r>
        <w:rPr>
          <w:bCs/>
          <w:lang w:val="en-US" w:eastAsia="ko-KR"/>
        </w:rPr>
        <w:t>in case</w:t>
      </w:r>
      <w:r>
        <w:rPr>
          <w:rFonts w:hint="eastAsia"/>
          <w:bCs/>
          <w:lang w:val="en-US" w:eastAsia="ko-KR"/>
        </w:rPr>
        <w:t xml:space="preserve"> the UE uses the services that require </w:t>
      </w:r>
      <w:r>
        <w:rPr>
          <w:bCs/>
          <w:lang w:val="en-US" w:eastAsia="ko-KR"/>
        </w:rPr>
        <w:t>the same optimal TTI. However, Option 2 would be beneficial if the UE uses multiple services that require different optimal TTI</w:t>
      </w:r>
      <w:r w:rsidR="00EB4206">
        <w:rPr>
          <w:rFonts w:hint="eastAsia"/>
          <w:bCs/>
          <w:lang w:val="en-US" w:eastAsia="ko-KR"/>
        </w:rPr>
        <w:t>s</w:t>
      </w:r>
      <w:r>
        <w:rPr>
          <w:bCs/>
          <w:lang w:val="en-US" w:eastAsia="ko-KR"/>
        </w:rPr>
        <w:t xml:space="preserve"> depending on its requirement. </w:t>
      </w:r>
      <w:r w:rsidR="00961526">
        <w:rPr>
          <w:bCs/>
          <w:lang w:val="en-US" w:eastAsia="ko-KR"/>
        </w:rPr>
        <w:t>In this sense, Option 2 is well aligned with the agreement in RAN2 #94 that “</w:t>
      </w:r>
      <w:r w:rsidR="00961526" w:rsidRPr="00961526">
        <w:rPr>
          <w:i/>
        </w:rPr>
        <w:t>NR UP protocol stack supports maintaining of multiple parallel "logical channels" that can be configured with different characteristics and priorities.</w:t>
      </w:r>
      <w:r w:rsidR="00961526">
        <w:t>”</w:t>
      </w:r>
    </w:p>
    <w:p w14:paraId="383D11E9" w14:textId="151EEBE3" w:rsidR="009576F5" w:rsidRDefault="009576F5" w:rsidP="00B80BCC">
      <w:pPr>
        <w:spacing w:after="180" w:line="240" w:lineRule="auto"/>
        <w:rPr>
          <w:bCs/>
          <w:lang w:val="en-US" w:eastAsia="ko-KR"/>
        </w:rPr>
      </w:pPr>
      <w:r>
        <w:rPr>
          <w:bCs/>
          <w:lang w:val="en-US" w:eastAsia="ko-KR"/>
        </w:rPr>
        <w:t xml:space="preserve">Option 3 </w:t>
      </w:r>
      <w:r w:rsidR="00D43E72">
        <w:rPr>
          <w:bCs/>
          <w:lang w:val="en-US" w:eastAsia="ko-KR"/>
        </w:rPr>
        <w:t>may</w:t>
      </w:r>
      <w:r>
        <w:rPr>
          <w:bCs/>
          <w:lang w:val="en-US" w:eastAsia="ko-KR"/>
        </w:rPr>
        <w:t xml:space="preserve"> bring some benefit to cope with dynamic radio conditions, but </w:t>
      </w:r>
      <w:r w:rsidR="00D43E72">
        <w:rPr>
          <w:bCs/>
          <w:lang w:val="en-US" w:eastAsia="ko-KR"/>
        </w:rPr>
        <w:t xml:space="preserve">it may not be a prime reason of having </w:t>
      </w:r>
      <w:r w:rsidR="00EB4206">
        <w:rPr>
          <w:rFonts w:hint="eastAsia"/>
          <w:bCs/>
          <w:lang w:val="en-US" w:eastAsia="ko-KR"/>
        </w:rPr>
        <w:t>flexible</w:t>
      </w:r>
      <w:r w:rsidR="00D43E72">
        <w:rPr>
          <w:bCs/>
          <w:lang w:val="en-US" w:eastAsia="ko-KR"/>
        </w:rPr>
        <w:t xml:space="preserve"> TTIs considering that the original intention would be to support </w:t>
      </w:r>
      <w:r w:rsidR="00EB4206">
        <w:rPr>
          <w:rFonts w:hint="eastAsia"/>
          <w:bCs/>
          <w:lang w:val="en-US" w:eastAsia="ko-KR"/>
        </w:rPr>
        <w:t>multiple</w:t>
      </w:r>
      <w:r w:rsidR="00D43E72">
        <w:rPr>
          <w:bCs/>
          <w:lang w:val="en-US" w:eastAsia="ko-KR"/>
        </w:rPr>
        <w:t xml:space="preserve"> services based on its own optimal TTI. Therefore, we think option 1 and 2 could be discussed further for supporting </w:t>
      </w:r>
      <w:r w:rsidR="00EB4206">
        <w:rPr>
          <w:rFonts w:hint="eastAsia"/>
          <w:bCs/>
          <w:lang w:val="en-US" w:eastAsia="ko-KR"/>
        </w:rPr>
        <w:t>flexible</w:t>
      </w:r>
      <w:r w:rsidR="00D43E72">
        <w:rPr>
          <w:bCs/>
          <w:lang w:val="en-US" w:eastAsia="ko-KR"/>
        </w:rPr>
        <w:t xml:space="preserve"> TTIs. </w:t>
      </w:r>
    </w:p>
    <w:p w14:paraId="39B3AD35" w14:textId="52AB1C93" w:rsidR="00105D15" w:rsidRPr="00105D15" w:rsidRDefault="00030B4D" w:rsidP="00B80BCC">
      <w:pPr>
        <w:spacing w:after="180" w:line="240" w:lineRule="auto"/>
        <w:rPr>
          <w:b/>
          <w:bCs/>
          <w:lang w:val="en-US" w:eastAsia="ko-KR"/>
        </w:rPr>
      </w:pPr>
      <w:r>
        <w:rPr>
          <w:rFonts w:hint="eastAsia"/>
          <w:b/>
          <w:bCs/>
          <w:lang w:val="en-US" w:eastAsia="ko-KR"/>
        </w:rPr>
        <w:t xml:space="preserve">Proposal : </w:t>
      </w:r>
      <w:r w:rsidR="00EB4206">
        <w:rPr>
          <w:rFonts w:hint="eastAsia"/>
          <w:b/>
          <w:bCs/>
          <w:lang w:val="en-US" w:eastAsia="ko-KR"/>
        </w:rPr>
        <w:t xml:space="preserve">Flexible TTI is supported per UE basis or per RB basis </w:t>
      </w:r>
      <w:r>
        <w:rPr>
          <w:rFonts w:hint="eastAsia"/>
          <w:b/>
          <w:bCs/>
          <w:lang w:val="en-US" w:eastAsia="ko-KR"/>
        </w:rPr>
        <w:t>in New RAT Study Item.</w:t>
      </w:r>
    </w:p>
    <w:p w14:paraId="5CF7C849" w14:textId="77777777" w:rsidR="002C68E8" w:rsidRPr="0043327A" w:rsidRDefault="002C68E8" w:rsidP="00611D74">
      <w:pPr>
        <w:spacing w:after="180" w:line="240" w:lineRule="auto"/>
        <w:rPr>
          <w:bCs/>
          <w:lang w:val="en-US" w:eastAsia="ko-KR"/>
        </w:rPr>
      </w:pP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1DDEB788" w14:textId="7465F137" w:rsidR="00002D2F" w:rsidRDefault="005665D3" w:rsidP="00002D2F">
      <w:pPr>
        <w:rPr>
          <w:lang w:val="en-US" w:eastAsia="ko-KR"/>
        </w:rPr>
      </w:pPr>
      <w:r>
        <w:rPr>
          <w:rFonts w:hint="eastAsia"/>
          <w:lang w:val="en-US" w:eastAsia="ko-KR"/>
        </w:rPr>
        <w:t xml:space="preserve">In </w:t>
      </w:r>
      <w:r w:rsidR="00CE4C2F">
        <w:rPr>
          <w:rFonts w:hint="eastAsia"/>
          <w:lang w:val="en-US" w:eastAsia="ko-KR"/>
        </w:rPr>
        <w:t xml:space="preserve">this contribution, we discussed support of </w:t>
      </w:r>
      <w:r w:rsidR="00EB4206">
        <w:rPr>
          <w:rFonts w:hint="eastAsia"/>
          <w:lang w:val="en-US" w:eastAsia="ko-KR"/>
        </w:rPr>
        <w:t>flexible</w:t>
      </w:r>
      <w:r w:rsidR="00CE4C2F">
        <w:rPr>
          <w:rFonts w:hint="eastAsia"/>
          <w:lang w:val="en-US" w:eastAsia="ko-KR"/>
        </w:rPr>
        <w:t xml:space="preserve"> TTI</w:t>
      </w:r>
      <w:r w:rsidR="00EB4206">
        <w:rPr>
          <w:rFonts w:hint="eastAsia"/>
          <w:lang w:val="en-US" w:eastAsia="ko-KR"/>
        </w:rPr>
        <w:t>s</w:t>
      </w:r>
      <w:r w:rsidR="00CE4C2F">
        <w:rPr>
          <w:rFonts w:hint="eastAsia"/>
          <w:lang w:val="en-US" w:eastAsia="ko-KR"/>
        </w:rPr>
        <w:t xml:space="preserve"> and </w:t>
      </w:r>
      <w:r w:rsidR="00EB4206">
        <w:rPr>
          <w:rFonts w:hint="eastAsia"/>
          <w:lang w:val="en-US" w:eastAsia="ko-KR"/>
        </w:rPr>
        <w:t>have following proposal:</w:t>
      </w:r>
    </w:p>
    <w:p w14:paraId="623C6AE9" w14:textId="5F4AA4B6" w:rsidR="00CE4C2F" w:rsidRPr="00EB4206" w:rsidRDefault="00EB4206" w:rsidP="00AC6737">
      <w:pPr>
        <w:spacing w:after="180" w:line="240" w:lineRule="auto"/>
        <w:rPr>
          <w:lang w:val="en-US" w:eastAsia="ko-KR"/>
        </w:rPr>
      </w:pPr>
      <w:r>
        <w:rPr>
          <w:rFonts w:hint="eastAsia"/>
          <w:b/>
          <w:bCs/>
          <w:lang w:val="en-US" w:eastAsia="ko-KR"/>
        </w:rPr>
        <w:t>Proposal : Flexible TTI is supported per UE basis or per RB basis in New RAT Study Item.</w:t>
      </w:r>
    </w:p>
    <w:p w14:paraId="75E3382A" w14:textId="77777777" w:rsidR="00EB4206" w:rsidRDefault="00EB4206" w:rsidP="00002D2F">
      <w:pPr>
        <w:rPr>
          <w:lang w:val="en-US" w:eastAsia="ko-KR"/>
        </w:rPr>
      </w:pPr>
    </w:p>
    <w:p w14:paraId="1385E64C" w14:textId="05B58241" w:rsidR="006B5ADF" w:rsidRDefault="006B5ADF" w:rsidP="006B5ADF">
      <w:pPr>
        <w:pStyle w:val="1"/>
        <w:rPr>
          <w:lang w:val="en-US"/>
        </w:rPr>
      </w:pPr>
      <w:r>
        <w:rPr>
          <w:lang w:val="en-US" w:eastAsia="ko-KR"/>
        </w:rPr>
        <w:t>4</w:t>
      </w:r>
      <w:r>
        <w:rPr>
          <w:lang w:val="en-US"/>
        </w:rPr>
        <w:t>.</w:t>
      </w:r>
      <w:r>
        <w:rPr>
          <w:lang w:val="en-US"/>
        </w:rPr>
        <w:tab/>
        <w:t>Reference</w:t>
      </w:r>
    </w:p>
    <w:p w14:paraId="662157DA" w14:textId="13ED7516" w:rsidR="00EF2CC7" w:rsidRDefault="006105B1" w:rsidP="00002D2F">
      <w:r>
        <w:t xml:space="preserve">[1] </w:t>
      </w:r>
      <w:hyperlink r:id="rId9" w:history="1">
        <w:r w:rsidR="00EF2CC7" w:rsidRPr="006105B1">
          <w:rPr>
            <w:rStyle w:val="aa"/>
          </w:rPr>
          <w:t>R2-162749</w:t>
        </w:r>
      </w:hyperlink>
      <w:r w:rsidR="00EF2CC7">
        <w:t xml:space="preserve">, </w:t>
      </w:r>
      <w:r w:rsidR="00EF2CC7" w:rsidRPr="00EF2CC7">
        <w:t>Requirements on the NR user plane stack</w:t>
      </w:r>
      <w:r w:rsidR="00EF2CC7">
        <w:t xml:space="preserve">, </w:t>
      </w:r>
      <w:r w:rsidR="00EF2CC7" w:rsidRPr="00EF2CC7">
        <w:t xml:space="preserve">Ericsson </w:t>
      </w:r>
    </w:p>
    <w:p w14:paraId="0E259DD1" w14:textId="6E0AD4BF" w:rsidR="00EF2CC7" w:rsidRDefault="006105B1" w:rsidP="00002D2F">
      <w:r>
        <w:t xml:space="preserve">[2] </w:t>
      </w:r>
      <w:hyperlink r:id="rId10" w:history="1">
        <w:r w:rsidR="00EF2CC7" w:rsidRPr="006105B1">
          <w:rPr>
            <w:rStyle w:val="aa"/>
          </w:rPr>
          <w:t>R2-162752</w:t>
        </w:r>
      </w:hyperlink>
      <w:r w:rsidR="00EF2CC7">
        <w:t xml:space="preserve">, Latency in NR, </w:t>
      </w:r>
      <w:r w:rsidR="00EF2CC7" w:rsidRPr="00EF2CC7">
        <w:t>Ericsson</w:t>
      </w:r>
    </w:p>
    <w:p w14:paraId="04339E59" w14:textId="5D1C7FB1" w:rsidR="00002D2F" w:rsidRDefault="006105B1" w:rsidP="00002D2F">
      <w:r>
        <w:t xml:space="preserve">[3] </w:t>
      </w:r>
      <w:hyperlink r:id="rId11" w:history="1">
        <w:r w:rsidR="00002D2F" w:rsidRPr="006105B1">
          <w:rPr>
            <w:rStyle w:val="aa"/>
          </w:rPr>
          <w:t>R2-163445</w:t>
        </w:r>
      </w:hyperlink>
      <w:r w:rsidR="00002D2F">
        <w:t xml:space="preserve">, </w:t>
      </w:r>
      <w:r w:rsidR="00002D2F" w:rsidRPr="00002D2F">
        <w:t>Scheduling Framework and Requirements</w:t>
      </w:r>
      <w:r w:rsidR="00002D2F">
        <w:t xml:space="preserve">, </w:t>
      </w:r>
      <w:r w:rsidR="00002D2F" w:rsidRPr="00002D2F">
        <w:t>Nokia, Alcatel</w:t>
      </w:r>
      <w:r w:rsidR="00002D2F">
        <w:t>-Lucent Shanghai Bell</w:t>
      </w:r>
    </w:p>
    <w:p w14:paraId="721BBD54" w14:textId="21809484" w:rsidR="00002D2F" w:rsidRPr="00002D2F" w:rsidRDefault="006105B1" w:rsidP="00002D2F">
      <w:r>
        <w:t xml:space="preserve">[4] </w:t>
      </w:r>
      <w:hyperlink r:id="rId12" w:history="1">
        <w:r w:rsidR="00002D2F" w:rsidRPr="006105B1">
          <w:rPr>
            <w:rStyle w:val="aa"/>
          </w:rPr>
          <w:t>R2-163892</w:t>
        </w:r>
      </w:hyperlink>
      <w:r w:rsidR="00002D2F">
        <w:t xml:space="preserve">, </w:t>
      </w:r>
      <w:r w:rsidR="00002D2F" w:rsidRPr="00002D2F">
        <w:t>Discussion on Dynamic TTI Configuration</w:t>
      </w:r>
      <w:r w:rsidR="00002D2F">
        <w:t xml:space="preserve">, </w:t>
      </w:r>
      <w:r w:rsidR="00002D2F" w:rsidRPr="00002D2F">
        <w:t>MediaTek Inc</w:t>
      </w:r>
    </w:p>
    <w:sectPr w:rsidR="00002D2F" w:rsidRPr="00002D2F">
      <w:footerReference w:type="even" r:id="rId13"/>
      <w:footerReference w:type="default" r:id="rId14"/>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6D074" w14:textId="77777777" w:rsidR="000A49B1" w:rsidRDefault="000A49B1">
      <w:pPr>
        <w:spacing w:after="0"/>
      </w:pPr>
      <w:r>
        <w:separator/>
      </w:r>
    </w:p>
  </w:endnote>
  <w:endnote w:type="continuationSeparator" w:id="0">
    <w:p w14:paraId="56A2C820" w14:textId="77777777" w:rsidR="000A49B1" w:rsidRDefault="000A49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3805DE" w:rsidRDefault="003805D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3805DE" w:rsidRDefault="003805D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21CE4">
      <w:rPr>
        <w:rStyle w:val="a5"/>
      </w:rPr>
      <w:t>1</w:t>
    </w:r>
    <w:r>
      <w:rPr>
        <w:rStyle w:val="a5"/>
      </w:rPr>
      <w:fldChar w:fldCharType="end"/>
    </w:r>
  </w:p>
  <w:p w14:paraId="0602C949" w14:textId="77777777" w:rsidR="003805DE" w:rsidRDefault="003805D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981417" w14:textId="77777777" w:rsidR="000A49B1" w:rsidRDefault="000A49B1">
      <w:pPr>
        <w:spacing w:after="0"/>
      </w:pPr>
      <w:r>
        <w:separator/>
      </w:r>
    </w:p>
  </w:footnote>
  <w:footnote w:type="continuationSeparator" w:id="0">
    <w:p w14:paraId="338D532A" w14:textId="77777777" w:rsidR="000A49B1" w:rsidRDefault="000A49B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0118E9"/>
    <w:multiLevelType w:val="hybridMultilevel"/>
    <w:tmpl w:val="D0F4AD22"/>
    <w:lvl w:ilvl="0" w:tplc="B5D05F42">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
  </w:num>
  <w:num w:numId="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20C99"/>
    <w:rsid w:val="00021538"/>
    <w:rsid w:val="00021997"/>
    <w:rsid w:val="00023A75"/>
    <w:rsid w:val="000243C8"/>
    <w:rsid w:val="0002587B"/>
    <w:rsid w:val="0002594D"/>
    <w:rsid w:val="000306B0"/>
    <w:rsid w:val="00030976"/>
    <w:rsid w:val="00030B4D"/>
    <w:rsid w:val="00031086"/>
    <w:rsid w:val="000316B9"/>
    <w:rsid w:val="00031ADF"/>
    <w:rsid w:val="00032C17"/>
    <w:rsid w:val="00037218"/>
    <w:rsid w:val="000412FF"/>
    <w:rsid w:val="00043C1E"/>
    <w:rsid w:val="00044A28"/>
    <w:rsid w:val="00045BF6"/>
    <w:rsid w:val="00045D88"/>
    <w:rsid w:val="00045FFD"/>
    <w:rsid w:val="00051638"/>
    <w:rsid w:val="00051B92"/>
    <w:rsid w:val="00052BF7"/>
    <w:rsid w:val="00054092"/>
    <w:rsid w:val="0005415A"/>
    <w:rsid w:val="00057949"/>
    <w:rsid w:val="00060A94"/>
    <w:rsid w:val="00060B91"/>
    <w:rsid w:val="00060D52"/>
    <w:rsid w:val="000630F2"/>
    <w:rsid w:val="00063FE5"/>
    <w:rsid w:val="0006430A"/>
    <w:rsid w:val="00064AE5"/>
    <w:rsid w:val="00065DA3"/>
    <w:rsid w:val="000669F9"/>
    <w:rsid w:val="000728C8"/>
    <w:rsid w:val="00072963"/>
    <w:rsid w:val="00074AE3"/>
    <w:rsid w:val="00076A20"/>
    <w:rsid w:val="00077913"/>
    <w:rsid w:val="00080C6F"/>
    <w:rsid w:val="00081E57"/>
    <w:rsid w:val="0008271B"/>
    <w:rsid w:val="00084C86"/>
    <w:rsid w:val="0008583D"/>
    <w:rsid w:val="00087BAD"/>
    <w:rsid w:val="0009085A"/>
    <w:rsid w:val="00090F74"/>
    <w:rsid w:val="000916FD"/>
    <w:rsid w:val="000922AD"/>
    <w:rsid w:val="00092C0C"/>
    <w:rsid w:val="00092DA6"/>
    <w:rsid w:val="00093C24"/>
    <w:rsid w:val="00095D2D"/>
    <w:rsid w:val="0009668A"/>
    <w:rsid w:val="0009690C"/>
    <w:rsid w:val="00096F63"/>
    <w:rsid w:val="000A1B9F"/>
    <w:rsid w:val="000A36BE"/>
    <w:rsid w:val="000A49B1"/>
    <w:rsid w:val="000A5139"/>
    <w:rsid w:val="000A6EB4"/>
    <w:rsid w:val="000A755E"/>
    <w:rsid w:val="000B1973"/>
    <w:rsid w:val="000B39FD"/>
    <w:rsid w:val="000B426A"/>
    <w:rsid w:val="000B44CB"/>
    <w:rsid w:val="000B51AA"/>
    <w:rsid w:val="000B54AD"/>
    <w:rsid w:val="000C1F3E"/>
    <w:rsid w:val="000C25DB"/>
    <w:rsid w:val="000C2E5E"/>
    <w:rsid w:val="000C57B2"/>
    <w:rsid w:val="000C5B97"/>
    <w:rsid w:val="000C618E"/>
    <w:rsid w:val="000C6778"/>
    <w:rsid w:val="000D574E"/>
    <w:rsid w:val="000D596C"/>
    <w:rsid w:val="000D5AFD"/>
    <w:rsid w:val="000D5EB0"/>
    <w:rsid w:val="000D6D26"/>
    <w:rsid w:val="000E01E8"/>
    <w:rsid w:val="000E3A66"/>
    <w:rsid w:val="000E4BFC"/>
    <w:rsid w:val="000E4D8C"/>
    <w:rsid w:val="000E6BBF"/>
    <w:rsid w:val="000F0FDC"/>
    <w:rsid w:val="000F48D6"/>
    <w:rsid w:val="000F4DB2"/>
    <w:rsid w:val="000F5BAB"/>
    <w:rsid w:val="000F7117"/>
    <w:rsid w:val="001018EC"/>
    <w:rsid w:val="00102D90"/>
    <w:rsid w:val="00102EF9"/>
    <w:rsid w:val="0010386E"/>
    <w:rsid w:val="00103C77"/>
    <w:rsid w:val="00105D15"/>
    <w:rsid w:val="00106A12"/>
    <w:rsid w:val="00110E54"/>
    <w:rsid w:val="00111420"/>
    <w:rsid w:val="00113551"/>
    <w:rsid w:val="001141D6"/>
    <w:rsid w:val="00115B56"/>
    <w:rsid w:val="0011625A"/>
    <w:rsid w:val="00116462"/>
    <w:rsid w:val="00117E42"/>
    <w:rsid w:val="0012088B"/>
    <w:rsid w:val="00123651"/>
    <w:rsid w:val="00125132"/>
    <w:rsid w:val="0012675F"/>
    <w:rsid w:val="00130F3F"/>
    <w:rsid w:val="00131C1C"/>
    <w:rsid w:val="00132367"/>
    <w:rsid w:val="001325E5"/>
    <w:rsid w:val="00133569"/>
    <w:rsid w:val="00134BF2"/>
    <w:rsid w:val="00135CE6"/>
    <w:rsid w:val="00136759"/>
    <w:rsid w:val="0013687D"/>
    <w:rsid w:val="00141ED5"/>
    <w:rsid w:val="0014202B"/>
    <w:rsid w:val="0014238B"/>
    <w:rsid w:val="00142D42"/>
    <w:rsid w:val="00143166"/>
    <w:rsid w:val="00145768"/>
    <w:rsid w:val="00145AEB"/>
    <w:rsid w:val="0014633D"/>
    <w:rsid w:val="00146C39"/>
    <w:rsid w:val="0015302A"/>
    <w:rsid w:val="00154462"/>
    <w:rsid w:val="00155035"/>
    <w:rsid w:val="00156848"/>
    <w:rsid w:val="00156BDE"/>
    <w:rsid w:val="00157FB6"/>
    <w:rsid w:val="0016000F"/>
    <w:rsid w:val="00161D40"/>
    <w:rsid w:val="001626D8"/>
    <w:rsid w:val="0016276E"/>
    <w:rsid w:val="00164847"/>
    <w:rsid w:val="00171197"/>
    <w:rsid w:val="00171CC9"/>
    <w:rsid w:val="001756F3"/>
    <w:rsid w:val="00175B5E"/>
    <w:rsid w:val="00177B9C"/>
    <w:rsid w:val="00180176"/>
    <w:rsid w:val="00180805"/>
    <w:rsid w:val="00181233"/>
    <w:rsid w:val="001815BC"/>
    <w:rsid w:val="00181673"/>
    <w:rsid w:val="00182B03"/>
    <w:rsid w:val="00183E91"/>
    <w:rsid w:val="00185AA5"/>
    <w:rsid w:val="00185F32"/>
    <w:rsid w:val="00186033"/>
    <w:rsid w:val="00187F07"/>
    <w:rsid w:val="00190BB8"/>
    <w:rsid w:val="00193259"/>
    <w:rsid w:val="00194F2E"/>
    <w:rsid w:val="00196AEC"/>
    <w:rsid w:val="0019714D"/>
    <w:rsid w:val="0019735B"/>
    <w:rsid w:val="00197FE8"/>
    <w:rsid w:val="001A1173"/>
    <w:rsid w:val="001A34EC"/>
    <w:rsid w:val="001A3837"/>
    <w:rsid w:val="001A41C4"/>
    <w:rsid w:val="001A741C"/>
    <w:rsid w:val="001A7566"/>
    <w:rsid w:val="001A7FDC"/>
    <w:rsid w:val="001B0600"/>
    <w:rsid w:val="001B07F7"/>
    <w:rsid w:val="001B0C34"/>
    <w:rsid w:val="001B24D4"/>
    <w:rsid w:val="001B2F15"/>
    <w:rsid w:val="001B34BE"/>
    <w:rsid w:val="001B4C03"/>
    <w:rsid w:val="001B6C90"/>
    <w:rsid w:val="001C0D2C"/>
    <w:rsid w:val="001C0DD9"/>
    <w:rsid w:val="001C5B1B"/>
    <w:rsid w:val="001D00F6"/>
    <w:rsid w:val="001D105B"/>
    <w:rsid w:val="001D321E"/>
    <w:rsid w:val="001D340E"/>
    <w:rsid w:val="001D3C5B"/>
    <w:rsid w:val="001D6538"/>
    <w:rsid w:val="001D7CDB"/>
    <w:rsid w:val="001E0E22"/>
    <w:rsid w:val="001E2292"/>
    <w:rsid w:val="001E29FB"/>
    <w:rsid w:val="001E426A"/>
    <w:rsid w:val="001E4C0D"/>
    <w:rsid w:val="001E7942"/>
    <w:rsid w:val="001F244F"/>
    <w:rsid w:val="001F27FD"/>
    <w:rsid w:val="001F3DA5"/>
    <w:rsid w:val="001F7422"/>
    <w:rsid w:val="002013E8"/>
    <w:rsid w:val="00202388"/>
    <w:rsid w:val="00203D57"/>
    <w:rsid w:val="0020458C"/>
    <w:rsid w:val="002077E0"/>
    <w:rsid w:val="00213F94"/>
    <w:rsid w:val="002143BA"/>
    <w:rsid w:val="00215190"/>
    <w:rsid w:val="00215D97"/>
    <w:rsid w:val="002201E3"/>
    <w:rsid w:val="00220CFF"/>
    <w:rsid w:val="00221CE4"/>
    <w:rsid w:val="002220EA"/>
    <w:rsid w:val="00224156"/>
    <w:rsid w:val="00224CA2"/>
    <w:rsid w:val="002275B3"/>
    <w:rsid w:val="00233DC1"/>
    <w:rsid w:val="00233F8B"/>
    <w:rsid w:val="00234F09"/>
    <w:rsid w:val="00235375"/>
    <w:rsid w:val="00235EAE"/>
    <w:rsid w:val="002370FA"/>
    <w:rsid w:val="00240EF2"/>
    <w:rsid w:val="00241F15"/>
    <w:rsid w:val="002426F4"/>
    <w:rsid w:val="002435FE"/>
    <w:rsid w:val="00244E8C"/>
    <w:rsid w:val="00245852"/>
    <w:rsid w:val="002503B8"/>
    <w:rsid w:val="00253328"/>
    <w:rsid w:val="002536D3"/>
    <w:rsid w:val="00261EF2"/>
    <w:rsid w:val="002635A5"/>
    <w:rsid w:val="002664C3"/>
    <w:rsid w:val="00271AB9"/>
    <w:rsid w:val="00272011"/>
    <w:rsid w:val="00272C90"/>
    <w:rsid w:val="00275506"/>
    <w:rsid w:val="002761EF"/>
    <w:rsid w:val="002775FD"/>
    <w:rsid w:val="00281E66"/>
    <w:rsid w:val="00282527"/>
    <w:rsid w:val="00283535"/>
    <w:rsid w:val="002837C2"/>
    <w:rsid w:val="002853D1"/>
    <w:rsid w:val="00286E84"/>
    <w:rsid w:val="00287350"/>
    <w:rsid w:val="002900AD"/>
    <w:rsid w:val="00291981"/>
    <w:rsid w:val="002933CF"/>
    <w:rsid w:val="00293AE9"/>
    <w:rsid w:val="002954DC"/>
    <w:rsid w:val="00296161"/>
    <w:rsid w:val="00297C11"/>
    <w:rsid w:val="00297C52"/>
    <w:rsid w:val="00297D31"/>
    <w:rsid w:val="002A0548"/>
    <w:rsid w:val="002A5CA9"/>
    <w:rsid w:val="002A7B64"/>
    <w:rsid w:val="002B0B41"/>
    <w:rsid w:val="002B4B0C"/>
    <w:rsid w:val="002B72EC"/>
    <w:rsid w:val="002C2038"/>
    <w:rsid w:val="002C68E8"/>
    <w:rsid w:val="002D04D0"/>
    <w:rsid w:val="002D0EF1"/>
    <w:rsid w:val="002D195F"/>
    <w:rsid w:val="002D2752"/>
    <w:rsid w:val="002D2987"/>
    <w:rsid w:val="002D2D94"/>
    <w:rsid w:val="002D31FE"/>
    <w:rsid w:val="002D394C"/>
    <w:rsid w:val="002D5EF6"/>
    <w:rsid w:val="002D6D92"/>
    <w:rsid w:val="002D7F83"/>
    <w:rsid w:val="002E02F8"/>
    <w:rsid w:val="002E2163"/>
    <w:rsid w:val="002E2FAF"/>
    <w:rsid w:val="002E5584"/>
    <w:rsid w:val="002E68DD"/>
    <w:rsid w:val="002F13C9"/>
    <w:rsid w:val="002F1B1C"/>
    <w:rsid w:val="002F20F0"/>
    <w:rsid w:val="002F2870"/>
    <w:rsid w:val="002F342B"/>
    <w:rsid w:val="00300787"/>
    <w:rsid w:val="00300EB2"/>
    <w:rsid w:val="00301D62"/>
    <w:rsid w:val="003031B7"/>
    <w:rsid w:val="003061F5"/>
    <w:rsid w:val="0030778B"/>
    <w:rsid w:val="00310355"/>
    <w:rsid w:val="0031050B"/>
    <w:rsid w:val="00310647"/>
    <w:rsid w:val="00312988"/>
    <w:rsid w:val="00312FCC"/>
    <w:rsid w:val="00314785"/>
    <w:rsid w:val="00314E20"/>
    <w:rsid w:val="0031582A"/>
    <w:rsid w:val="00317C33"/>
    <w:rsid w:val="00321397"/>
    <w:rsid w:val="00321E5E"/>
    <w:rsid w:val="0032315B"/>
    <w:rsid w:val="00323330"/>
    <w:rsid w:val="00326CA0"/>
    <w:rsid w:val="00327525"/>
    <w:rsid w:val="00327A2C"/>
    <w:rsid w:val="00330D9B"/>
    <w:rsid w:val="0033155D"/>
    <w:rsid w:val="003328B1"/>
    <w:rsid w:val="0033361E"/>
    <w:rsid w:val="00334E60"/>
    <w:rsid w:val="0033703A"/>
    <w:rsid w:val="00337A77"/>
    <w:rsid w:val="00340222"/>
    <w:rsid w:val="00342405"/>
    <w:rsid w:val="00343C8F"/>
    <w:rsid w:val="0034633A"/>
    <w:rsid w:val="00350C6C"/>
    <w:rsid w:val="0035137D"/>
    <w:rsid w:val="00352645"/>
    <w:rsid w:val="00355DA5"/>
    <w:rsid w:val="00361B65"/>
    <w:rsid w:val="00361E2C"/>
    <w:rsid w:val="00365372"/>
    <w:rsid w:val="003733A5"/>
    <w:rsid w:val="003765F8"/>
    <w:rsid w:val="003775EE"/>
    <w:rsid w:val="003805DE"/>
    <w:rsid w:val="00383586"/>
    <w:rsid w:val="00383F98"/>
    <w:rsid w:val="0038410B"/>
    <w:rsid w:val="003841AB"/>
    <w:rsid w:val="00390547"/>
    <w:rsid w:val="00391AF7"/>
    <w:rsid w:val="00392784"/>
    <w:rsid w:val="003934AB"/>
    <w:rsid w:val="00393F35"/>
    <w:rsid w:val="0039657E"/>
    <w:rsid w:val="003969F9"/>
    <w:rsid w:val="00396DE3"/>
    <w:rsid w:val="003A17B9"/>
    <w:rsid w:val="003A1EDE"/>
    <w:rsid w:val="003A2B29"/>
    <w:rsid w:val="003A4EB9"/>
    <w:rsid w:val="003A75D1"/>
    <w:rsid w:val="003B1BFA"/>
    <w:rsid w:val="003B382D"/>
    <w:rsid w:val="003B3FCE"/>
    <w:rsid w:val="003B4328"/>
    <w:rsid w:val="003B6BA2"/>
    <w:rsid w:val="003B7786"/>
    <w:rsid w:val="003C3F12"/>
    <w:rsid w:val="003C4BB8"/>
    <w:rsid w:val="003C5412"/>
    <w:rsid w:val="003D2CF1"/>
    <w:rsid w:val="003D53D1"/>
    <w:rsid w:val="003E0FFC"/>
    <w:rsid w:val="003E2AC4"/>
    <w:rsid w:val="003E45B0"/>
    <w:rsid w:val="003E5478"/>
    <w:rsid w:val="003E6F11"/>
    <w:rsid w:val="003E7378"/>
    <w:rsid w:val="003E763F"/>
    <w:rsid w:val="003F1428"/>
    <w:rsid w:val="003F3B1F"/>
    <w:rsid w:val="003F4C71"/>
    <w:rsid w:val="003F6563"/>
    <w:rsid w:val="003F6BAB"/>
    <w:rsid w:val="003F79BA"/>
    <w:rsid w:val="004026CF"/>
    <w:rsid w:val="00402CE2"/>
    <w:rsid w:val="00403471"/>
    <w:rsid w:val="00404342"/>
    <w:rsid w:val="00404B0B"/>
    <w:rsid w:val="00404DC6"/>
    <w:rsid w:val="00407B10"/>
    <w:rsid w:val="004113D3"/>
    <w:rsid w:val="0041156A"/>
    <w:rsid w:val="004118B7"/>
    <w:rsid w:val="00416CEB"/>
    <w:rsid w:val="0042035D"/>
    <w:rsid w:val="00421BD2"/>
    <w:rsid w:val="00422068"/>
    <w:rsid w:val="00424049"/>
    <w:rsid w:val="00424C0C"/>
    <w:rsid w:val="004252D0"/>
    <w:rsid w:val="00425EBD"/>
    <w:rsid w:val="004273D7"/>
    <w:rsid w:val="00431E84"/>
    <w:rsid w:val="00432020"/>
    <w:rsid w:val="0043327A"/>
    <w:rsid w:val="004355BA"/>
    <w:rsid w:val="00437713"/>
    <w:rsid w:val="0043775A"/>
    <w:rsid w:val="00440EE6"/>
    <w:rsid w:val="0044377D"/>
    <w:rsid w:val="00443A0F"/>
    <w:rsid w:val="004449B2"/>
    <w:rsid w:val="00444BC1"/>
    <w:rsid w:val="00446F76"/>
    <w:rsid w:val="0044731D"/>
    <w:rsid w:val="00450D1D"/>
    <w:rsid w:val="0045250B"/>
    <w:rsid w:val="004527CC"/>
    <w:rsid w:val="00454F27"/>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8005E"/>
    <w:rsid w:val="004871B0"/>
    <w:rsid w:val="00487603"/>
    <w:rsid w:val="004903EC"/>
    <w:rsid w:val="00490B90"/>
    <w:rsid w:val="00490FFA"/>
    <w:rsid w:val="00491DA6"/>
    <w:rsid w:val="00492941"/>
    <w:rsid w:val="0049297A"/>
    <w:rsid w:val="00493A55"/>
    <w:rsid w:val="00493D0C"/>
    <w:rsid w:val="00493D24"/>
    <w:rsid w:val="00494320"/>
    <w:rsid w:val="004951C6"/>
    <w:rsid w:val="00497117"/>
    <w:rsid w:val="004A29BE"/>
    <w:rsid w:val="004A5F20"/>
    <w:rsid w:val="004B086A"/>
    <w:rsid w:val="004B0E12"/>
    <w:rsid w:val="004B2036"/>
    <w:rsid w:val="004B29AD"/>
    <w:rsid w:val="004B2C70"/>
    <w:rsid w:val="004B2CCE"/>
    <w:rsid w:val="004B30B6"/>
    <w:rsid w:val="004B3A85"/>
    <w:rsid w:val="004B568B"/>
    <w:rsid w:val="004B7AAA"/>
    <w:rsid w:val="004C01AE"/>
    <w:rsid w:val="004C0C9A"/>
    <w:rsid w:val="004C0D84"/>
    <w:rsid w:val="004C1468"/>
    <w:rsid w:val="004C3287"/>
    <w:rsid w:val="004C5DBA"/>
    <w:rsid w:val="004C78DD"/>
    <w:rsid w:val="004D0710"/>
    <w:rsid w:val="004D0E02"/>
    <w:rsid w:val="004D2852"/>
    <w:rsid w:val="004D3CE9"/>
    <w:rsid w:val="004D49DB"/>
    <w:rsid w:val="004D6F0A"/>
    <w:rsid w:val="004D7CA6"/>
    <w:rsid w:val="004D7FF2"/>
    <w:rsid w:val="004E33C8"/>
    <w:rsid w:val="004E3694"/>
    <w:rsid w:val="004E3905"/>
    <w:rsid w:val="004E3F9F"/>
    <w:rsid w:val="004E4546"/>
    <w:rsid w:val="004E4BAF"/>
    <w:rsid w:val="004E5023"/>
    <w:rsid w:val="004E6DBA"/>
    <w:rsid w:val="004E6E56"/>
    <w:rsid w:val="004E704B"/>
    <w:rsid w:val="004F1E51"/>
    <w:rsid w:val="004F2F5C"/>
    <w:rsid w:val="004F5DC6"/>
    <w:rsid w:val="004F71EF"/>
    <w:rsid w:val="004F7CD9"/>
    <w:rsid w:val="0050002A"/>
    <w:rsid w:val="00504C5C"/>
    <w:rsid w:val="0050669A"/>
    <w:rsid w:val="00506914"/>
    <w:rsid w:val="005103B2"/>
    <w:rsid w:val="00510A3A"/>
    <w:rsid w:val="0051116A"/>
    <w:rsid w:val="005113C2"/>
    <w:rsid w:val="00511D28"/>
    <w:rsid w:val="00513033"/>
    <w:rsid w:val="00513578"/>
    <w:rsid w:val="00514369"/>
    <w:rsid w:val="005150E0"/>
    <w:rsid w:val="00515EEC"/>
    <w:rsid w:val="00516502"/>
    <w:rsid w:val="005229F4"/>
    <w:rsid w:val="005275EB"/>
    <w:rsid w:val="00527842"/>
    <w:rsid w:val="0053010F"/>
    <w:rsid w:val="005303E5"/>
    <w:rsid w:val="00530463"/>
    <w:rsid w:val="00530DF1"/>
    <w:rsid w:val="0053228F"/>
    <w:rsid w:val="00534BE8"/>
    <w:rsid w:val="005353DB"/>
    <w:rsid w:val="005358A4"/>
    <w:rsid w:val="00536C82"/>
    <w:rsid w:val="00537315"/>
    <w:rsid w:val="00540089"/>
    <w:rsid w:val="00540451"/>
    <w:rsid w:val="00541416"/>
    <w:rsid w:val="00541C68"/>
    <w:rsid w:val="005429AC"/>
    <w:rsid w:val="00542CC2"/>
    <w:rsid w:val="005509EB"/>
    <w:rsid w:val="0055192A"/>
    <w:rsid w:val="00551ACD"/>
    <w:rsid w:val="00553998"/>
    <w:rsid w:val="00553A89"/>
    <w:rsid w:val="00553CC3"/>
    <w:rsid w:val="005542E5"/>
    <w:rsid w:val="00555391"/>
    <w:rsid w:val="00557D0F"/>
    <w:rsid w:val="00562E86"/>
    <w:rsid w:val="00565C5C"/>
    <w:rsid w:val="005665D3"/>
    <w:rsid w:val="00566CDE"/>
    <w:rsid w:val="00567E0E"/>
    <w:rsid w:val="005701A9"/>
    <w:rsid w:val="00571B9D"/>
    <w:rsid w:val="00572B7F"/>
    <w:rsid w:val="00574181"/>
    <w:rsid w:val="0058102C"/>
    <w:rsid w:val="005827CC"/>
    <w:rsid w:val="00582BFF"/>
    <w:rsid w:val="00583F0C"/>
    <w:rsid w:val="00585441"/>
    <w:rsid w:val="005855DC"/>
    <w:rsid w:val="0059003D"/>
    <w:rsid w:val="005915D7"/>
    <w:rsid w:val="00592F9A"/>
    <w:rsid w:val="00593CFD"/>
    <w:rsid w:val="00594FD9"/>
    <w:rsid w:val="00596A8A"/>
    <w:rsid w:val="00597904"/>
    <w:rsid w:val="00597E69"/>
    <w:rsid w:val="005A089D"/>
    <w:rsid w:val="005A3320"/>
    <w:rsid w:val="005A34DC"/>
    <w:rsid w:val="005A3B41"/>
    <w:rsid w:val="005A5ED1"/>
    <w:rsid w:val="005A62DF"/>
    <w:rsid w:val="005A6539"/>
    <w:rsid w:val="005A67CD"/>
    <w:rsid w:val="005A6F9D"/>
    <w:rsid w:val="005A6FD5"/>
    <w:rsid w:val="005B0E31"/>
    <w:rsid w:val="005B161B"/>
    <w:rsid w:val="005B1E63"/>
    <w:rsid w:val="005B261C"/>
    <w:rsid w:val="005B35BC"/>
    <w:rsid w:val="005B42A7"/>
    <w:rsid w:val="005B5614"/>
    <w:rsid w:val="005B6ACE"/>
    <w:rsid w:val="005C03E5"/>
    <w:rsid w:val="005C074F"/>
    <w:rsid w:val="005C182A"/>
    <w:rsid w:val="005C1CE3"/>
    <w:rsid w:val="005C3160"/>
    <w:rsid w:val="005C32A4"/>
    <w:rsid w:val="005C492F"/>
    <w:rsid w:val="005C4F97"/>
    <w:rsid w:val="005C51A9"/>
    <w:rsid w:val="005C5D0E"/>
    <w:rsid w:val="005D0053"/>
    <w:rsid w:val="005D046A"/>
    <w:rsid w:val="005D04A0"/>
    <w:rsid w:val="005D08DA"/>
    <w:rsid w:val="005D0EDD"/>
    <w:rsid w:val="005D0F2F"/>
    <w:rsid w:val="005D1579"/>
    <w:rsid w:val="005D25B3"/>
    <w:rsid w:val="005D2904"/>
    <w:rsid w:val="005D3F68"/>
    <w:rsid w:val="005D5B93"/>
    <w:rsid w:val="005E008C"/>
    <w:rsid w:val="005E1BD4"/>
    <w:rsid w:val="005E1ED2"/>
    <w:rsid w:val="005E32E9"/>
    <w:rsid w:val="005E3A7C"/>
    <w:rsid w:val="005E463B"/>
    <w:rsid w:val="005E749A"/>
    <w:rsid w:val="005E74DD"/>
    <w:rsid w:val="005F28F8"/>
    <w:rsid w:val="005F502F"/>
    <w:rsid w:val="005F5F74"/>
    <w:rsid w:val="006040FC"/>
    <w:rsid w:val="006043F2"/>
    <w:rsid w:val="00604696"/>
    <w:rsid w:val="00605537"/>
    <w:rsid w:val="0060614B"/>
    <w:rsid w:val="00606E62"/>
    <w:rsid w:val="0060786F"/>
    <w:rsid w:val="00610426"/>
    <w:rsid w:val="006105B1"/>
    <w:rsid w:val="00611D1F"/>
    <w:rsid w:val="00611D74"/>
    <w:rsid w:val="00612C3D"/>
    <w:rsid w:val="00613FA0"/>
    <w:rsid w:val="00616207"/>
    <w:rsid w:val="00616F62"/>
    <w:rsid w:val="00617AA3"/>
    <w:rsid w:val="006200E9"/>
    <w:rsid w:val="00621B9E"/>
    <w:rsid w:val="00622D7C"/>
    <w:rsid w:val="00623B69"/>
    <w:rsid w:val="00624C15"/>
    <w:rsid w:val="006252B4"/>
    <w:rsid w:val="006313ED"/>
    <w:rsid w:val="006338C6"/>
    <w:rsid w:val="00633D28"/>
    <w:rsid w:val="00633E39"/>
    <w:rsid w:val="0063658E"/>
    <w:rsid w:val="00636D15"/>
    <w:rsid w:val="006407FA"/>
    <w:rsid w:val="00643423"/>
    <w:rsid w:val="0064452C"/>
    <w:rsid w:val="006447A0"/>
    <w:rsid w:val="006449BF"/>
    <w:rsid w:val="00644FB9"/>
    <w:rsid w:val="00645D9F"/>
    <w:rsid w:val="00647DCD"/>
    <w:rsid w:val="006513F9"/>
    <w:rsid w:val="006523CA"/>
    <w:rsid w:val="00653062"/>
    <w:rsid w:val="006541B8"/>
    <w:rsid w:val="006557E5"/>
    <w:rsid w:val="00655995"/>
    <w:rsid w:val="00660487"/>
    <w:rsid w:val="00660ECE"/>
    <w:rsid w:val="00664E71"/>
    <w:rsid w:val="00667461"/>
    <w:rsid w:val="00667B41"/>
    <w:rsid w:val="0067025D"/>
    <w:rsid w:val="00670950"/>
    <w:rsid w:val="00670BA9"/>
    <w:rsid w:val="0067242F"/>
    <w:rsid w:val="00674828"/>
    <w:rsid w:val="00675EC2"/>
    <w:rsid w:val="006766AE"/>
    <w:rsid w:val="006769BD"/>
    <w:rsid w:val="00676A6C"/>
    <w:rsid w:val="00680BE6"/>
    <w:rsid w:val="00680C3C"/>
    <w:rsid w:val="00682DDB"/>
    <w:rsid w:val="0068388A"/>
    <w:rsid w:val="00687C11"/>
    <w:rsid w:val="00690CF7"/>
    <w:rsid w:val="00691D55"/>
    <w:rsid w:val="00693AAD"/>
    <w:rsid w:val="00693B3B"/>
    <w:rsid w:val="0069552E"/>
    <w:rsid w:val="00695CBF"/>
    <w:rsid w:val="00697558"/>
    <w:rsid w:val="006979A0"/>
    <w:rsid w:val="00697C97"/>
    <w:rsid w:val="006A33BB"/>
    <w:rsid w:val="006A6716"/>
    <w:rsid w:val="006A6DE2"/>
    <w:rsid w:val="006B0F44"/>
    <w:rsid w:val="006B14DF"/>
    <w:rsid w:val="006B2507"/>
    <w:rsid w:val="006B3DCB"/>
    <w:rsid w:val="006B5ADF"/>
    <w:rsid w:val="006B5BBC"/>
    <w:rsid w:val="006B5CBF"/>
    <w:rsid w:val="006B6428"/>
    <w:rsid w:val="006B695C"/>
    <w:rsid w:val="006B7B6C"/>
    <w:rsid w:val="006C03EE"/>
    <w:rsid w:val="006C106D"/>
    <w:rsid w:val="006C1979"/>
    <w:rsid w:val="006C2142"/>
    <w:rsid w:val="006C2E5A"/>
    <w:rsid w:val="006C38F6"/>
    <w:rsid w:val="006C462D"/>
    <w:rsid w:val="006C6A59"/>
    <w:rsid w:val="006C72A8"/>
    <w:rsid w:val="006D058E"/>
    <w:rsid w:val="006D0B87"/>
    <w:rsid w:val="006D1949"/>
    <w:rsid w:val="006D22C9"/>
    <w:rsid w:val="006D6163"/>
    <w:rsid w:val="006D6FA6"/>
    <w:rsid w:val="006D7129"/>
    <w:rsid w:val="006E1277"/>
    <w:rsid w:val="006E4E45"/>
    <w:rsid w:val="006E6F5F"/>
    <w:rsid w:val="006F0E3D"/>
    <w:rsid w:val="006F149C"/>
    <w:rsid w:val="006F1969"/>
    <w:rsid w:val="006F329C"/>
    <w:rsid w:val="006F392E"/>
    <w:rsid w:val="006F424C"/>
    <w:rsid w:val="007022BD"/>
    <w:rsid w:val="00703665"/>
    <w:rsid w:val="00705324"/>
    <w:rsid w:val="00705518"/>
    <w:rsid w:val="007060DB"/>
    <w:rsid w:val="00707163"/>
    <w:rsid w:val="00707ACB"/>
    <w:rsid w:val="00710AE6"/>
    <w:rsid w:val="00711780"/>
    <w:rsid w:val="00713359"/>
    <w:rsid w:val="00715177"/>
    <w:rsid w:val="00716ED3"/>
    <w:rsid w:val="00717CDF"/>
    <w:rsid w:val="00722576"/>
    <w:rsid w:val="00725406"/>
    <w:rsid w:val="007268C4"/>
    <w:rsid w:val="00727667"/>
    <w:rsid w:val="00731DD6"/>
    <w:rsid w:val="00732A83"/>
    <w:rsid w:val="00734B1E"/>
    <w:rsid w:val="00735493"/>
    <w:rsid w:val="007356BE"/>
    <w:rsid w:val="00735D56"/>
    <w:rsid w:val="00736A0D"/>
    <w:rsid w:val="00736C05"/>
    <w:rsid w:val="007401C4"/>
    <w:rsid w:val="00741346"/>
    <w:rsid w:val="00741BB6"/>
    <w:rsid w:val="007428F2"/>
    <w:rsid w:val="0074370E"/>
    <w:rsid w:val="00744A34"/>
    <w:rsid w:val="00745F5A"/>
    <w:rsid w:val="007476DA"/>
    <w:rsid w:val="00750228"/>
    <w:rsid w:val="007507B1"/>
    <w:rsid w:val="00750A15"/>
    <w:rsid w:val="00752256"/>
    <w:rsid w:val="00752750"/>
    <w:rsid w:val="00752B4E"/>
    <w:rsid w:val="0075381A"/>
    <w:rsid w:val="0075404E"/>
    <w:rsid w:val="00755293"/>
    <w:rsid w:val="0075549C"/>
    <w:rsid w:val="0075613B"/>
    <w:rsid w:val="0076149B"/>
    <w:rsid w:val="00763735"/>
    <w:rsid w:val="007648CF"/>
    <w:rsid w:val="00765D30"/>
    <w:rsid w:val="00767785"/>
    <w:rsid w:val="00770003"/>
    <w:rsid w:val="00776803"/>
    <w:rsid w:val="00777E8C"/>
    <w:rsid w:val="007821D7"/>
    <w:rsid w:val="007824F8"/>
    <w:rsid w:val="00782BF6"/>
    <w:rsid w:val="007860E7"/>
    <w:rsid w:val="007861C1"/>
    <w:rsid w:val="00790415"/>
    <w:rsid w:val="00790FDB"/>
    <w:rsid w:val="007948DD"/>
    <w:rsid w:val="00796420"/>
    <w:rsid w:val="00797CA3"/>
    <w:rsid w:val="007A012C"/>
    <w:rsid w:val="007A0698"/>
    <w:rsid w:val="007A159C"/>
    <w:rsid w:val="007A37D6"/>
    <w:rsid w:val="007A4E36"/>
    <w:rsid w:val="007A5091"/>
    <w:rsid w:val="007A51B3"/>
    <w:rsid w:val="007A617E"/>
    <w:rsid w:val="007A712A"/>
    <w:rsid w:val="007A766A"/>
    <w:rsid w:val="007A7E6B"/>
    <w:rsid w:val="007B1E95"/>
    <w:rsid w:val="007B30B9"/>
    <w:rsid w:val="007B3B10"/>
    <w:rsid w:val="007B408A"/>
    <w:rsid w:val="007B46BD"/>
    <w:rsid w:val="007B4E28"/>
    <w:rsid w:val="007B7DFC"/>
    <w:rsid w:val="007C14A2"/>
    <w:rsid w:val="007C371D"/>
    <w:rsid w:val="007C4291"/>
    <w:rsid w:val="007C5422"/>
    <w:rsid w:val="007D06B5"/>
    <w:rsid w:val="007D100C"/>
    <w:rsid w:val="007D12D8"/>
    <w:rsid w:val="007D23C0"/>
    <w:rsid w:val="007D3930"/>
    <w:rsid w:val="007D3CF7"/>
    <w:rsid w:val="007E262F"/>
    <w:rsid w:val="007E4FEF"/>
    <w:rsid w:val="007E7F18"/>
    <w:rsid w:val="007F0516"/>
    <w:rsid w:val="007F1388"/>
    <w:rsid w:val="007F162A"/>
    <w:rsid w:val="007F2325"/>
    <w:rsid w:val="007F2802"/>
    <w:rsid w:val="007F3D1D"/>
    <w:rsid w:val="007F44CB"/>
    <w:rsid w:val="007F4CAD"/>
    <w:rsid w:val="007F6B11"/>
    <w:rsid w:val="007F6BFA"/>
    <w:rsid w:val="007F6C0F"/>
    <w:rsid w:val="0080071D"/>
    <w:rsid w:val="00803C07"/>
    <w:rsid w:val="00803F8B"/>
    <w:rsid w:val="008057A0"/>
    <w:rsid w:val="008063E7"/>
    <w:rsid w:val="008069E7"/>
    <w:rsid w:val="008101CB"/>
    <w:rsid w:val="008107B5"/>
    <w:rsid w:val="00811E1B"/>
    <w:rsid w:val="00813800"/>
    <w:rsid w:val="008207DB"/>
    <w:rsid w:val="00821310"/>
    <w:rsid w:val="008217FD"/>
    <w:rsid w:val="00823347"/>
    <w:rsid w:val="00824C73"/>
    <w:rsid w:val="00827327"/>
    <w:rsid w:val="00827B07"/>
    <w:rsid w:val="008313DD"/>
    <w:rsid w:val="00831955"/>
    <w:rsid w:val="008353C5"/>
    <w:rsid w:val="0084041C"/>
    <w:rsid w:val="00840A73"/>
    <w:rsid w:val="00842790"/>
    <w:rsid w:val="00845467"/>
    <w:rsid w:val="00845607"/>
    <w:rsid w:val="008469C9"/>
    <w:rsid w:val="00847F3A"/>
    <w:rsid w:val="00850946"/>
    <w:rsid w:val="0085132B"/>
    <w:rsid w:val="0085475A"/>
    <w:rsid w:val="00855D7B"/>
    <w:rsid w:val="00860DAD"/>
    <w:rsid w:val="00867567"/>
    <w:rsid w:val="0087262A"/>
    <w:rsid w:val="00873F9C"/>
    <w:rsid w:val="008750F5"/>
    <w:rsid w:val="008772A0"/>
    <w:rsid w:val="008772C2"/>
    <w:rsid w:val="00877402"/>
    <w:rsid w:val="00880BBF"/>
    <w:rsid w:val="00881359"/>
    <w:rsid w:val="008815CC"/>
    <w:rsid w:val="008824DB"/>
    <w:rsid w:val="00884654"/>
    <w:rsid w:val="00886232"/>
    <w:rsid w:val="0088730B"/>
    <w:rsid w:val="00887342"/>
    <w:rsid w:val="0088782F"/>
    <w:rsid w:val="0089017F"/>
    <w:rsid w:val="00890494"/>
    <w:rsid w:val="00891304"/>
    <w:rsid w:val="0089242E"/>
    <w:rsid w:val="00893805"/>
    <w:rsid w:val="00896520"/>
    <w:rsid w:val="00897BE3"/>
    <w:rsid w:val="008A1C07"/>
    <w:rsid w:val="008A22B3"/>
    <w:rsid w:val="008A2D36"/>
    <w:rsid w:val="008A4029"/>
    <w:rsid w:val="008A60E2"/>
    <w:rsid w:val="008A7C8A"/>
    <w:rsid w:val="008B45DD"/>
    <w:rsid w:val="008B64ED"/>
    <w:rsid w:val="008B6A05"/>
    <w:rsid w:val="008B7E79"/>
    <w:rsid w:val="008C155D"/>
    <w:rsid w:val="008C31DB"/>
    <w:rsid w:val="008C3759"/>
    <w:rsid w:val="008C4521"/>
    <w:rsid w:val="008C570A"/>
    <w:rsid w:val="008C6439"/>
    <w:rsid w:val="008C6DB1"/>
    <w:rsid w:val="008C6F65"/>
    <w:rsid w:val="008C715E"/>
    <w:rsid w:val="008D065F"/>
    <w:rsid w:val="008D10CC"/>
    <w:rsid w:val="008D3E56"/>
    <w:rsid w:val="008D4114"/>
    <w:rsid w:val="008D4811"/>
    <w:rsid w:val="008D564D"/>
    <w:rsid w:val="008D5B7C"/>
    <w:rsid w:val="008D6839"/>
    <w:rsid w:val="008E1178"/>
    <w:rsid w:val="008E3F0E"/>
    <w:rsid w:val="008E6CA6"/>
    <w:rsid w:val="008F0889"/>
    <w:rsid w:val="008F08D7"/>
    <w:rsid w:val="008F0BF8"/>
    <w:rsid w:val="008F247B"/>
    <w:rsid w:val="008F36D2"/>
    <w:rsid w:val="008F53F4"/>
    <w:rsid w:val="0090116F"/>
    <w:rsid w:val="00902E29"/>
    <w:rsid w:val="00907D23"/>
    <w:rsid w:val="00910854"/>
    <w:rsid w:val="00912BE7"/>
    <w:rsid w:val="009136ED"/>
    <w:rsid w:val="00913F28"/>
    <w:rsid w:val="00915DF5"/>
    <w:rsid w:val="00916589"/>
    <w:rsid w:val="00917AF1"/>
    <w:rsid w:val="009232F6"/>
    <w:rsid w:val="00923CEB"/>
    <w:rsid w:val="0092443D"/>
    <w:rsid w:val="0092683D"/>
    <w:rsid w:val="00927C62"/>
    <w:rsid w:val="00930F09"/>
    <w:rsid w:val="0093543F"/>
    <w:rsid w:val="00937285"/>
    <w:rsid w:val="0093783C"/>
    <w:rsid w:val="0094037D"/>
    <w:rsid w:val="00940F47"/>
    <w:rsid w:val="009418B7"/>
    <w:rsid w:val="0094204D"/>
    <w:rsid w:val="00942E94"/>
    <w:rsid w:val="00951844"/>
    <w:rsid w:val="00952829"/>
    <w:rsid w:val="009537FD"/>
    <w:rsid w:val="00953891"/>
    <w:rsid w:val="0095399B"/>
    <w:rsid w:val="009569A8"/>
    <w:rsid w:val="00956C5B"/>
    <w:rsid w:val="009576F5"/>
    <w:rsid w:val="00960570"/>
    <w:rsid w:val="00961526"/>
    <w:rsid w:val="00963ACC"/>
    <w:rsid w:val="00964482"/>
    <w:rsid w:val="00964BE3"/>
    <w:rsid w:val="00965FC1"/>
    <w:rsid w:val="00966636"/>
    <w:rsid w:val="00966C08"/>
    <w:rsid w:val="009670C6"/>
    <w:rsid w:val="00967192"/>
    <w:rsid w:val="0096797F"/>
    <w:rsid w:val="00967B24"/>
    <w:rsid w:val="00970C81"/>
    <w:rsid w:val="00971D6C"/>
    <w:rsid w:val="00975589"/>
    <w:rsid w:val="00975CE8"/>
    <w:rsid w:val="0098656A"/>
    <w:rsid w:val="009865A9"/>
    <w:rsid w:val="00987671"/>
    <w:rsid w:val="00987E30"/>
    <w:rsid w:val="00990250"/>
    <w:rsid w:val="00990ED6"/>
    <w:rsid w:val="009924BE"/>
    <w:rsid w:val="00992696"/>
    <w:rsid w:val="00992BF5"/>
    <w:rsid w:val="00992CE4"/>
    <w:rsid w:val="0099452A"/>
    <w:rsid w:val="009946CA"/>
    <w:rsid w:val="009952DB"/>
    <w:rsid w:val="00997416"/>
    <w:rsid w:val="00997456"/>
    <w:rsid w:val="00997654"/>
    <w:rsid w:val="009A13E0"/>
    <w:rsid w:val="009A1BC5"/>
    <w:rsid w:val="009A2B7B"/>
    <w:rsid w:val="009A437C"/>
    <w:rsid w:val="009A4380"/>
    <w:rsid w:val="009A7849"/>
    <w:rsid w:val="009B0A28"/>
    <w:rsid w:val="009B13D8"/>
    <w:rsid w:val="009B2CDA"/>
    <w:rsid w:val="009B3659"/>
    <w:rsid w:val="009B4681"/>
    <w:rsid w:val="009B50F3"/>
    <w:rsid w:val="009B587A"/>
    <w:rsid w:val="009B7AC5"/>
    <w:rsid w:val="009C0B91"/>
    <w:rsid w:val="009C37FA"/>
    <w:rsid w:val="009C458D"/>
    <w:rsid w:val="009C4BEE"/>
    <w:rsid w:val="009C599A"/>
    <w:rsid w:val="009C5FDC"/>
    <w:rsid w:val="009D1A6B"/>
    <w:rsid w:val="009D1F23"/>
    <w:rsid w:val="009D2399"/>
    <w:rsid w:val="009D39F4"/>
    <w:rsid w:val="009D4DE4"/>
    <w:rsid w:val="009D7106"/>
    <w:rsid w:val="009E4B32"/>
    <w:rsid w:val="009E4DC6"/>
    <w:rsid w:val="009E56A2"/>
    <w:rsid w:val="009E740F"/>
    <w:rsid w:val="009E7A37"/>
    <w:rsid w:val="009F0740"/>
    <w:rsid w:val="009F09A0"/>
    <w:rsid w:val="009F19EF"/>
    <w:rsid w:val="009F372A"/>
    <w:rsid w:val="009F3EAC"/>
    <w:rsid w:val="009F3FD2"/>
    <w:rsid w:val="009F6151"/>
    <w:rsid w:val="009F7334"/>
    <w:rsid w:val="009F782D"/>
    <w:rsid w:val="009F79A0"/>
    <w:rsid w:val="00A0059D"/>
    <w:rsid w:val="00A03D35"/>
    <w:rsid w:val="00A049F8"/>
    <w:rsid w:val="00A05135"/>
    <w:rsid w:val="00A0649A"/>
    <w:rsid w:val="00A06EC6"/>
    <w:rsid w:val="00A07F76"/>
    <w:rsid w:val="00A1393D"/>
    <w:rsid w:val="00A13E46"/>
    <w:rsid w:val="00A15D81"/>
    <w:rsid w:val="00A17134"/>
    <w:rsid w:val="00A1741A"/>
    <w:rsid w:val="00A2031C"/>
    <w:rsid w:val="00A30EC0"/>
    <w:rsid w:val="00A31453"/>
    <w:rsid w:val="00A3386A"/>
    <w:rsid w:val="00A36339"/>
    <w:rsid w:val="00A375BB"/>
    <w:rsid w:val="00A4048A"/>
    <w:rsid w:val="00A40E3B"/>
    <w:rsid w:val="00A427E3"/>
    <w:rsid w:val="00A445BF"/>
    <w:rsid w:val="00A45981"/>
    <w:rsid w:val="00A4779B"/>
    <w:rsid w:val="00A50AE1"/>
    <w:rsid w:val="00A50FE6"/>
    <w:rsid w:val="00A510C2"/>
    <w:rsid w:val="00A51335"/>
    <w:rsid w:val="00A5309A"/>
    <w:rsid w:val="00A566C0"/>
    <w:rsid w:val="00A57B43"/>
    <w:rsid w:val="00A57DF0"/>
    <w:rsid w:val="00A60D05"/>
    <w:rsid w:val="00A6279B"/>
    <w:rsid w:val="00A6302C"/>
    <w:rsid w:val="00A645D4"/>
    <w:rsid w:val="00A65480"/>
    <w:rsid w:val="00A668DC"/>
    <w:rsid w:val="00A7052E"/>
    <w:rsid w:val="00A70BA1"/>
    <w:rsid w:val="00A711BC"/>
    <w:rsid w:val="00A71F25"/>
    <w:rsid w:val="00A75B0D"/>
    <w:rsid w:val="00A75F2B"/>
    <w:rsid w:val="00A7629B"/>
    <w:rsid w:val="00A764BE"/>
    <w:rsid w:val="00A77733"/>
    <w:rsid w:val="00A77E1F"/>
    <w:rsid w:val="00A81DB7"/>
    <w:rsid w:val="00A82DF8"/>
    <w:rsid w:val="00A83D79"/>
    <w:rsid w:val="00A84887"/>
    <w:rsid w:val="00A8594F"/>
    <w:rsid w:val="00A85BF2"/>
    <w:rsid w:val="00A866EB"/>
    <w:rsid w:val="00A90BDE"/>
    <w:rsid w:val="00A92239"/>
    <w:rsid w:val="00A92D10"/>
    <w:rsid w:val="00A92FB4"/>
    <w:rsid w:val="00A961DA"/>
    <w:rsid w:val="00A962EE"/>
    <w:rsid w:val="00A97F96"/>
    <w:rsid w:val="00AA22E8"/>
    <w:rsid w:val="00AA4709"/>
    <w:rsid w:val="00AA5085"/>
    <w:rsid w:val="00AA5142"/>
    <w:rsid w:val="00AA593B"/>
    <w:rsid w:val="00AA5B6F"/>
    <w:rsid w:val="00AA5B9B"/>
    <w:rsid w:val="00AA5CA7"/>
    <w:rsid w:val="00AA5E89"/>
    <w:rsid w:val="00AA7267"/>
    <w:rsid w:val="00AB22F6"/>
    <w:rsid w:val="00AB233E"/>
    <w:rsid w:val="00AB52A4"/>
    <w:rsid w:val="00AB5451"/>
    <w:rsid w:val="00AB567B"/>
    <w:rsid w:val="00AB6AD7"/>
    <w:rsid w:val="00AB7730"/>
    <w:rsid w:val="00AB7CA0"/>
    <w:rsid w:val="00AC1F71"/>
    <w:rsid w:val="00AC3371"/>
    <w:rsid w:val="00AC4BFE"/>
    <w:rsid w:val="00AC4C8A"/>
    <w:rsid w:val="00AC589A"/>
    <w:rsid w:val="00AC5F16"/>
    <w:rsid w:val="00AC6737"/>
    <w:rsid w:val="00AD0B45"/>
    <w:rsid w:val="00AD2EB1"/>
    <w:rsid w:val="00AD38E1"/>
    <w:rsid w:val="00AD3DCA"/>
    <w:rsid w:val="00AE0595"/>
    <w:rsid w:val="00AE1CFB"/>
    <w:rsid w:val="00AE1E36"/>
    <w:rsid w:val="00AE2FEE"/>
    <w:rsid w:val="00AE534E"/>
    <w:rsid w:val="00AE6DE5"/>
    <w:rsid w:val="00AF282A"/>
    <w:rsid w:val="00AF2A66"/>
    <w:rsid w:val="00AF4FC5"/>
    <w:rsid w:val="00AF5FF3"/>
    <w:rsid w:val="00AF6D56"/>
    <w:rsid w:val="00AF73E7"/>
    <w:rsid w:val="00B01104"/>
    <w:rsid w:val="00B03278"/>
    <w:rsid w:val="00B0497A"/>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21493"/>
    <w:rsid w:val="00B2240B"/>
    <w:rsid w:val="00B24439"/>
    <w:rsid w:val="00B251D4"/>
    <w:rsid w:val="00B265E3"/>
    <w:rsid w:val="00B272F0"/>
    <w:rsid w:val="00B309AF"/>
    <w:rsid w:val="00B30F1B"/>
    <w:rsid w:val="00B32A6E"/>
    <w:rsid w:val="00B3357C"/>
    <w:rsid w:val="00B34453"/>
    <w:rsid w:val="00B34761"/>
    <w:rsid w:val="00B37ED0"/>
    <w:rsid w:val="00B412AE"/>
    <w:rsid w:val="00B42BF5"/>
    <w:rsid w:val="00B44890"/>
    <w:rsid w:val="00B449D9"/>
    <w:rsid w:val="00B44F8F"/>
    <w:rsid w:val="00B51556"/>
    <w:rsid w:val="00B52526"/>
    <w:rsid w:val="00B54A46"/>
    <w:rsid w:val="00B56F92"/>
    <w:rsid w:val="00B57E73"/>
    <w:rsid w:val="00B60878"/>
    <w:rsid w:val="00B614B8"/>
    <w:rsid w:val="00B61EB3"/>
    <w:rsid w:val="00B628D3"/>
    <w:rsid w:val="00B66000"/>
    <w:rsid w:val="00B6671E"/>
    <w:rsid w:val="00B67016"/>
    <w:rsid w:val="00B670DB"/>
    <w:rsid w:val="00B71FC7"/>
    <w:rsid w:val="00B7410E"/>
    <w:rsid w:val="00B7741C"/>
    <w:rsid w:val="00B77F21"/>
    <w:rsid w:val="00B80BCC"/>
    <w:rsid w:val="00B81063"/>
    <w:rsid w:val="00B81E95"/>
    <w:rsid w:val="00B83351"/>
    <w:rsid w:val="00B84B8A"/>
    <w:rsid w:val="00B87A7F"/>
    <w:rsid w:val="00B91EB8"/>
    <w:rsid w:val="00B92067"/>
    <w:rsid w:val="00B92A8D"/>
    <w:rsid w:val="00B94709"/>
    <w:rsid w:val="00B956FD"/>
    <w:rsid w:val="00B95B23"/>
    <w:rsid w:val="00B960BB"/>
    <w:rsid w:val="00B96FFD"/>
    <w:rsid w:val="00B97914"/>
    <w:rsid w:val="00B97DE5"/>
    <w:rsid w:val="00BA0621"/>
    <w:rsid w:val="00BA1BE7"/>
    <w:rsid w:val="00BA458E"/>
    <w:rsid w:val="00BA6666"/>
    <w:rsid w:val="00BA6788"/>
    <w:rsid w:val="00BB0D2D"/>
    <w:rsid w:val="00BB3499"/>
    <w:rsid w:val="00BB5C53"/>
    <w:rsid w:val="00BB7D4E"/>
    <w:rsid w:val="00BC255F"/>
    <w:rsid w:val="00BC373A"/>
    <w:rsid w:val="00BC3BE3"/>
    <w:rsid w:val="00BC3D88"/>
    <w:rsid w:val="00BC5232"/>
    <w:rsid w:val="00BC56AC"/>
    <w:rsid w:val="00BC695E"/>
    <w:rsid w:val="00BC7282"/>
    <w:rsid w:val="00BC75C7"/>
    <w:rsid w:val="00BC7D8C"/>
    <w:rsid w:val="00BC7F4C"/>
    <w:rsid w:val="00BD0ED1"/>
    <w:rsid w:val="00BD3F54"/>
    <w:rsid w:val="00BD60E1"/>
    <w:rsid w:val="00BD7407"/>
    <w:rsid w:val="00BE05F0"/>
    <w:rsid w:val="00BE0984"/>
    <w:rsid w:val="00BE191A"/>
    <w:rsid w:val="00BE2B8C"/>
    <w:rsid w:val="00BE3C51"/>
    <w:rsid w:val="00BE614A"/>
    <w:rsid w:val="00BE6D3D"/>
    <w:rsid w:val="00BF054B"/>
    <w:rsid w:val="00BF13F9"/>
    <w:rsid w:val="00BF2351"/>
    <w:rsid w:val="00BF375A"/>
    <w:rsid w:val="00BF58E6"/>
    <w:rsid w:val="00BF5B84"/>
    <w:rsid w:val="00BF65C6"/>
    <w:rsid w:val="00BF78B7"/>
    <w:rsid w:val="00C014D4"/>
    <w:rsid w:val="00C0154B"/>
    <w:rsid w:val="00C04A47"/>
    <w:rsid w:val="00C05146"/>
    <w:rsid w:val="00C051CC"/>
    <w:rsid w:val="00C0562E"/>
    <w:rsid w:val="00C05BFE"/>
    <w:rsid w:val="00C05FB7"/>
    <w:rsid w:val="00C10FE3"/>
    <w:rsid w:val="00C11206"/>
    <w:rsid w:val="00C12434"/>
    <w:rsid w:val="00C13522"/>
    <w:rsid w:val="00C1393D"/>
    <w:rsid w:val="00C166E6"/>
    <w:rsid w:val="00C17B07"/>
    <w:rsid w:val="00C17D20"/>
    <w:rsid w:val="00C17D3E"/>
    <w:rsid w:val="00C207A5"/>
    <w:rsid w:val="00C217B2"/>
    <w:rsid w:val="00C24BE1"/>
    <w:rsid w:val="00C2547D"/>
    <w:rsid w:val="00C26702"/>
    <w:rsid w:val="00C27554"/>
    <w:rsid w:val="00C30D49"/>
    <w:rsid w:val="00C31057"/>
    <w:rsid w:val="00C327AB"/>
    <w:rsid w:val="00C364C7"/>
    <w:rsid w:val="00C427F5"/>
    <w:rsid w:val="00C4334B"/>
    <w:rsid w:val="00C433A8"/>
    <w:rsid w:val="00C4560B"/>
    <w:rsid w:val="00C467E4"/>
    <w:rsid w:val="00C5035D"/>
    <w:rsid w:val="00C51047"/>
    <w:rsid w:val="00C511E5"/>
    <w:rsid w:val="00C5258A"/>
    <w:rsid w:val="00C54497"/>
    <w:rsid w:val="00C563DE"/>
    <w:rsid w:val="00C56C8B"/>
    <w:rsid w:val="00C60559"/>
    <w:rsid w:val="00C61002"/>
    <w:rsid w:val="00C62D17"/>
    <w:rsid w:val="00C66080"/>
    <w:rsid w:val="00C665B1"/>
    <w:rsid w:val="00C66E84"/>
    <w:rsid w:val="00C6797F"/>
    <w:rsid w:val="00C72AA8"/>
    <w:rsid w:val="00C72BF0"/>
    <w:rsid w:val="00C73FA7"/>
    <w:rsid w:val="00C77D35"/>
    <w:rsid w:val="00C803DC"/>
    <w:rsid w:val="00C8293B"/>
    <w:rsid w:val="00C86467"/>
    <w:rsid w:val="00C86BFD"/>
    <w:rsid w:val="00C90258"/>
    <w:rsid w:val="00C911CD"/>
    <w:rsid w:val="00C931D5"/>
    <w:rsid w:val="00C94ECB"/>
    <w:rsid w:val="00CA10DF"/>
    <w:rsid w:val="00CA42F7"/>
    <w:rsid w:val="00CA5DAD"/>
    <w:rsid w:val="00CA7AF5"/>
    <w:rsid w:val="00CB0D6A"/>
    <w:rsid w:val="00CB3124"/>
    <w:rsid w:val="00CB3CE4"/>
    <w:rsid w:val="00CB7AFF"/>
    <w:rsid w:val="00CC1BDA"/>
    <w:rsid w:val="00CC2400"/>
    <w:rsid w:val="00CC3422"/>
    <w:rsid w:val="00CC4030"/>
    <w:rsid w:val="00CC6033"/>
    <w:rsid w:val="00CD0BCD"/>
    <w:rsid w:val="00CD0EDE"/>
    <w:rsid w:val="00CD1E1F"/>
    <w:rsid w:val="00CD2452"/>
    <w:rsid w:val="00CD4605"/>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519D"/>
    <w:rsid w:val="00CF5602"/>
    <w:rsid w:val="00CF5A41"/>
    <w:rsid w:val="00D0135F"/>
    <w:rsid w:val="00D0223A"/>
    <w:rsid w:val="00D037B4"/>
    <w:rsid w:val="00D07103"/>
    <w:rsid w:val="00D07E1A"/>
    <w:rsid w:val="00D10864"/>
    <w:rsid w:val="00D11003"/>
    <w:rsid w:val="00D12770"/>
    <w:rsid w:val="00D127CF"/>
    <w:rsid w:val="00D13BF4"/>
    <w:rsid w:val="00D14DD4"/>
    <w:rsid w:val="00D14F34"/>
    <w:rsid w:val="00D1676B"/>
    <w:rsid w:val="00D203ED"/>
    <w:rsid w:val="00D21FB0"/>
    <w:rsid w:val="00D22D7A"/>
    <w:rsid w:val="00D25E71"/>
    <w:rsid w:val="00D26519"/>
    <w:rsid w:val="00D26606"/>
    <w:rsid w:val="00D278AE"/>
    <w:rsid w:val="00D2792C"/>
    <w:rsid w:val="00D27D58"/>
    <w:rsid w:val="00D31728"/>
    <w:rsid w:val="00D32678"/>
    <w:rsid w:val="00D32DC0"/>
    <w:rsid w:val="00D41DFB"/>
    <w:rsid w:val="00D42B6B"/>
    <w:rsid w:val="00D43E72"/>
    <w:rsid w:val="00D44261"/>
    <w:rsid w:val="00D449F0"/>
    <w:rsid w:val="00D45DA1"/>
    <w:rsid w:val="00D503DE"/>
    <w:rsid w:val="00D50AEC"/>
    <w:rsid w:val="00D537A3"/>
    <w:rsid w:val="00D53DD7"/>
    <w:rsid w:val="00D57676"/>
    <w:rsid w:val="00D609FC"/>
    <w:rsid w:val="00D62CE4"/>
    <w:rsid w:val="00D6435A"/>
    <w:rsid w:val="00D64C3E"/>
    <w:rsid w:val="00D65E26"/>
    <w:rsid w:val="00D66182"/>
    <w:rsid w:val="00D6713B"/>
    <w:rsid w:val="00D67D63"/>
    <w:rsid w:val="00D70A4C"/>
    <w:rsid w:val="00D71637"/>
    <w:rsid w:val="00D725A7"/>
    <w:rsid w:val="00D72DE2"/>
    <w:rsid w:val="00D73712"/>
    <w:rsid w:val="00D76A10"/>
    <w:rsid w:val="00D80484"/>
    <w:rsid w:val="00D80F91"/>
    <w:rsid w:val="00D827C9"/>
    <w:rsid w:val="00D844FB"/>
    <w:rsid w:val="00D84AFD"/>
    <w:rsid w:val="00D866D6"/>
    <w:rsid w:val="00D8739A"/>
    <w:rsid w:val="00D912F7"/>
    <w:rsid w:val="00D917CF"/>
    <w:rsid w:val="00D92E38"/>
    <w:rsid w:val="00D95AA7"/>
    <w:rsid w:val="00D972BB"/>
    <w:rsid w:val="00D9738D"/>
    <w:rsid w:val="00DA009D"/>
    <w:rsid w:val="00DA19C4"/>
    <w:rsid w:val="00DA1AA1"/>
    <w:rsid w:val="00DA35AD"/>
    <w:rsid w:val="00DA3BB0"/>
    <w:rsid w:val="00DA3F67"/>
    <w:rsid w:val="00DA49EA"/>
    <w:rsid w:val="00DA63F9"/>
    <w:rsid w:val="00DA7328"/>
    <w:rsid w:val="00DB1DFF"/>
    <w:rsid w:val="00DB2916"/>
    <w:rsid w:val="00DB3680"/>
    <w:rsid w:val="00DB3B28"/>
    <w:rsid w:val="00DB3C6D"/>
    <w:rsid w:val="00DB6798"/>
    <w:rsid w:val="00DC2AD1"/>
    <w:rsid w:val="00DC470C"/>
    <w:rsid w:val="00DC4B9A"/>
    <w:rsid w:val="00DC4E9F"/>
    <w:rsid w:val="00DC6A77"/>
    <w:rsid w:val="00DC73E6"/>
    <w:rsid w:val="00DC7C6E"/>
    <w:rsid w:val="00DD496D"/>
    <w:rsid w:val="00DD503A"/>
    <w:rsid w:val="00DD707D"/>
    <w:rsid w:val="00DE254F"/>
    <w:rsid w:val="00DE3B92"/>
    <w:rsid w:val="00DE6419"/>
    <w:rsid w:val="00DF1EAA"/>
    <w:rsid w:val="00DF2019"/>
    <w:rsid w:val="00DF6FDF"/>
    <w:rsid w:val="00E01D9B"/>
    <w:rsid w:val="00E02A91"/>
    <w:rsid w:val="00E02CB1"/>
    <w:rsid w:val="00E04CA9"/>
    <w:rsid w:val="00E05181"/>
    <w:rsid w:val="00E05939"/>
    <w:rsid w:val="00E05F60"/>
    <w:rsid w:val="00E0632B"/>
    <w:rsid w:val="00E07B83"/>
    <w:rsid w:val="00E11D43"/>
    <w:rsid w:val="00E138C3"/>
    <w:rsid w:val="00E17353"/>
    <w:rsid w:val="00E20F84"/>
    <w:rsid w:val="00E221B1"/>
    <w:rsid w:val="00E223D4"/>
    <w:rsid w:val="00E225A7"/>
    <w:rsid w:val="00E2289A"/>
    <w:rsid w:val="00E23E93"/>
    <w:rsid w:val="00E258B8"/>
    <w:rsid w:val="00E26A5A"/>
    <w:rsid w:val="00E27921"/>
    <w:rsid w:val="00E306BE"/>
    <w:rsid w:val="00E34E60"/>
    <w:rsid w:val="00E368EC"/>
    <w:rsid w:val="00E4001B"/>
    <w:rsid w:val="00E44A86"/>
    <w:rsid w:val="00E4518E"/>
    <w:rsid w:val="00E45C0C"/>
    <w:rsid w:val="00E5096C"/>
    <w:rsid w:val="00E50AD1"/>
    <w:rsid w:val="00E50C6A"/>
    <w:rsid w:val="00E53F63"/>
    <w:rsid w:val="00E54C07"/>
    <w:rsid w:val="00E556A6"/>
    <w:rsid w:val="00E630C2"/>
    <w:rsid w:val="00E66AB1"/>
    <w:rsid w:val="00E736ED"/>
    <w:rsid w:val="00E73B81"/>
    <w:rsid w:val="00E74520"/>
    <w:rsid w:val="00E749C0"/>
    <w:rsid w:val="00E74E43"/>
    <w:rsid w:val="00E77E42"/>
    <w:rsid w:val="00E805FA"/>
    <w:rsid w:val="00E8154E"/>
    <w:rsid w:val="00E8187E"/>
    <w:rsid w:val="00E81E23"/>
    <w:rsid w:val="00E83DD8"/>
    <w:rsid w:val="00E8466B"/>
    <w:rsid w:val="00E84F93"/>
    <w:rsid w:val="00E909E0"/>
    <w:rsid w:val="00E90DCA"/>
    <w:rsid w:val="00E92C5A"/>
    <w:rsid w:val="00E9538A"/>
    <w:rsid w:val="00E95F2A"/>
    <w:rsid w:val="00EA0CC5"/>
    <w:rsid w:val="00EA1FBF"/>
    <w:rsid w:val="00EA2B31"/>
    <w:rsid w:val="00EA45FF"/>
    <w:rsid w:val="00EA5304"/>
    <w:rsid w:val="00EA7089"/>
    <w:rsid w:val="00EA76BC"/>
    <w:rsid w:val="00EB4206"/>
    <w:rsid w:val="00EB5263"/>
    <w:rsid w:val="00EB74F6"/>
    <w:rsid w:val="00EC0331"/>
    <w:rsid w:val="00EC0E86"/>
    <w:rsid w:val="00EC1F51"/>
    <w:rsid w:val="00EC2396"/>
    <w:rsid w:val="00EC23B9"/>
    <w:rsid w:val="00EC2E28"/>
    <w:rsid w:val="00EC5074"/>
    <w:rsid w:val="00EC6D66"/>
    <w:rsid w:val="00ED04B0"/>
    <w:rsid w:val="00ED10A2"/>
    <w:rsid w:val="00ED1C0D"/>
    <w:rsid w:val="00ED1F60"/>
    <w:rsid w:val="00ED207A"/>
    <w:rsid w:val="00ED27A6"/>
    <w:rsid w:val="00ED68EF"/>
    <w:rsid w:val="00ED71B3"/>
    <w:rsid w:val="00ED7220"/>
    <w:rsid w:val="00EE043A"/>
    <w:rsid w:val="00EE25C9"/>
    <w:rsid w:val="00EE2926"/>
    <w:rsid w:val="00EE2B91"/>
    <w:rsid w:val="00EE348B"/>
    <w:rsid w:val="00EE4E9F"/>
    <w:rsid w:val="00EE4F34"/>
    <w:rsid w:val="00EE5764"/>
    <w:rsid w:val="00EE6F6B"/>
    <w:rsid w:val="00EE7C0C"/>
    <w:rsid w:val="00EF14FD"/>
    <w:rsid w:val="00EF275D"/>
    <w:rsid w:val="00EF2C88"/>
    <w:rsid w:val="00EF2CC7"/>
    <w:rsid w:val="00EF2E54"/>
    <w:rsid w:val="00EF3653"/>
    <w:rsid w:val="00EF51BE"/>
    <w:rsid w:val="00EF68E7"/>
    <w:rsid w:val="00EF6B8E"/>
    <w:rsid w:val="00F01213"/>
    <w:rsid w:val="00F072A0"/>
    <w:rsid w:val="00F11079"/>
    <w:rsid w:val="00F11D90"/>
    <w:rsid w:val="00F121B7"/>
    <w:rsid w:val="00F130CF"/>
    <w:rsid w:val="00F133E8"/>
    <w:rsid w:val="00F13476"/>
    <w:rsid w:val="00F136B6"/>
    <w:rsid w:val="00F1695F"/>
    <w:rsid w:val="00F17AB7"/>
    <w:rsid w:val="00F20CCB"/>
    <w:rsid w:val="00F24641"/>
    <w:rsid w:val="00F2528C"/>
    <w:rsid w:val="00F26F33"/>
    <w:rsid w:val="00F27CF9"/>
    <w:rsid w:val="00F30797"/>
    <w:rsid w:val="00F31A1C"/>
    <w:rsid w:val="00F323D4"/>
    <w:rsid w:val="00F33004"/>
    <w:rsid w:val="00F33A18"/>
    <w:rsid w:val="00F343B3"/>
    <w:rsid w:val="00F34D9A"/>
    <w:rsid w:val="00F34E0E"/>
    <w:rsid w:val="00F353EE"/>
    <w:rsid w:val="00F42092"/>
    <w:rsid w:val="00F420F1"/>
    <w:rsid w:val="00F42B95"/>
    <w:rsid w:val="00F43F04"/>
    <w:rsid w:val="00F44CFD"/>
    <w:rsid w:val="00F46916"/>
    <w:rsid w:val="00F470F8"/>
    <w:rsid w:val="00F51A55"/>
    <w:rsid w:val="00F527FA"/>
    <w:rsid w:val="00F53898"/>
    <w:rsid w:val="00F541E2"/>
    <w:rsid w:val="00F556D2"/>
    <w:rsid w:val="00F6040E"/>
    <w:rsid w:val="00F608A3"/>
    <w:rsid w:val="00F60E3B"/>
    <w:rsid w:val="00F62FFF"/>
    <w:rsid w:val="00F641C6"/>
    <w:rsid w:val="00F66AB4"/>
    <w:rsid w:val="00F67FAE"/>
    <w:rsid w:val="00F742B9"/>
    <w:rsid w:val="00F7647E"/>
    <w:rsid w:val="00F76E4A"/>
    <w:rsid w:val="00F8099B"/>
    <w:rsid w:val="00F82D14"/>
    <w:rsid w:val="00F84070"/>
    <w:rsid w:val="00F84E2A"/>
    <w:rsid w:val="00F85D64"/>
    <w:rsid w:val="00F862D2"/>
    <w:rsid w:val="00F87669"/>
    <w:rsid w:val="00F90F15"/>
    <w:rsid w:val="00F94565"/>
    <w:rsid w:val="00F95C1D"/>
    <w:rsid w:val="00F97C5D"/>
    <w:rsid w:val="00FA0FCA"/>
    <w:rsid w:val="00FA1102"/>
    <w:rsid w:val="00FA1CD8"/>
    <w:rsid w:val="00FA2CC9"/>
    <w:rsid w:val="00FA519F"/>
    <w:rsid w:val="00FB7C6A"/>
    <w:rsid w:val="00FC00F7"/>
    <w:rsid w:val="00FC0715"/>
    <w:rsid w:val="00FC6BE6"/>
    <w:rsid w:val="00FD5D7D"/>
    <w:rsid w:val="00FD69F7"/>
    <w:rsid w:val="00FD6CD1"/>
    <w:rsid w:val="00FD710D"/>
    <w:rsid w:val="00FE0BF0"/>
    <w:rsid w:val="00FE3AC1"/>
    <w:rsid w:val="00FE4E63"/>
    <w:rsid w:val="00FE59D1"/>
    <w:rsid w:val="00FE5B6B"/>
    <w:rsid w:val="00FE632D"/>
    <w:rsid w:val="00FE6A03"/>
    <w:rsid w:val="00FE6DC8"/>
    <w:rsid w:val="00FF0509"/>
    <w:rsid w:val="00FF11E6"/>
    <w:rsid w:val="00FF39B3"/>
    <w:rsid w:val="00FF57B7"/>
    <w:rsid w:val="00FF5E98"/>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F502D87E-2DA4-4A31-AFDF-C3EB0807E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2"/>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2">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3"/>
    <w:uiPriority w:val="99"/>
    <w:semiHidden/>
    <w:unhideWhenUsed/>
    <w:rsid w:val="00EF68E7"/>
    <w:pPr>
      <w:spacing w:line="240" w:lineRule="auto"/>
    </w:pPr>
  </w:style>
  <w:style w:type="character" w:customStyle="1" w:styleId="Char3">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4"/>
    <w:uiPriority w:val="99"/>
    <w:semiHidden/>
    <w:unhideWhenUsed/>
    <w:rsid w:val="00EF68E7"/>
    <w:rPr>
      <w:b/>
      <w:bCs/>
    </w:rPr>
  </w:style>
  <w:style w:type="character" w:customStyle="1" w:styleId="Char4">
    <w:name w:val="메모 주제 Char"/>
    <w:basedOn w:val="Char3"/>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DynaReport/36881.ht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DynaReport/38913.htm" TargetMode="External"/><Relationship Id="rId12" Type="http://schemas.openxmlformats.org/officeDocument/2006/relationships/hyperlink" Target="http://www.3gpp.org/ftp/TSG_RAN/WG2_RL2/TSGR2_94/Docs/R2-163892.zi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94/Docs/R2-163445.zi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3gpp.org/ftp/TSG_RAN/WG2_RL2/TSGR2_93bis/Docs/R2-162752.zip" TargetMode="External"/><Relationship Id="rId4" Type="http://schemas.openxmlformats.org/officeDocument/2006/relationships/webSettings" Target="webSettings.xml"/><Relationship Id="rId9" Type="http://schemas.openxmlformats.org/officeDocument/2006/relationships/hyperlink" Target="http://www.3gpp.org/ftp/TSG_RAN/WG2_RL2/TSGR2_93bis/Docs/R2-162749.zip" TargetMode="External"/><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1818</TotalTime>
  <Pages>2</Pages>
  <Words>978</Words>
  <Characters>5577</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이선영/선임연구원/차세대표준(연)ACS팀(ssunyoung.lee@lge.com)</cp:lastModifiedBy>
  <cp:revision>57</cp:revision>
  <dcterms:created xsi:type="dcterms:W3CDTF">2016-05-12T03:16:00Z</dcterms:created>
  <dcterms:modified xsi:type="dcterms:W3CDTF">2016-08-13T02:35:00Z</dcterms:modified>
</cp:coreProperties>
</file>